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800"/>
      </w:pPr>
      <w:r>
        <w:t>Trajectory Workbook</w:t>
      </w:r>
    </w:p>
    <w:p>
      <w:pPr>
        <w:spacing w:before="86" w:after="173"/>
        <w:jc w:val="center"/>
      </w:pPr>
      <w:r>
        <w:drawing>
          <wp:inline xmlns:a="http://schemas.openxmlformats.org/drawingml/2006/main" xmlns:pic="http://schemas.openxmlformats.org/drawingml/2006/picture">
            <wp:extent cx="3840480" cy="2560320"/>
            <wp:docPr id="1" name="Picture 1" descr="An illuminated field atlas traces several possible routes between community and organizational landmarks." title="Anti Chaos Trajectory"/>
            <wp:cNvGraphicFramePr>
              <a:graphicFrameLocks noChangeAspect="1"/>
            </wp:cNvGraphicFramePr>
            <a:graphic>
              <a:graphicData uri="http://schemas.openxmlformats.org/drawingml/2006/picture">
                <pic:pic>
                  <pic:nvPicPr>
                    <pic:cNvPr id="0" name="anti-chaos-trajectory.jpg"/>
                    <pic:cNvPicPr/>
                  </pic:nvPicPr>
                  <pic:blipFill>
                    <a:blip r:embed="rId10"/>
                    <a:stretch>
                      <a:fillRect/>
                    </a:stretch>
                  </pic:blipFill>
                  <pic:spPr>
                    <a:xfrm>
                      <a:off x="0" y="0"/>
                      <a:ext cx="3840480" cy="2560320"/>
                    </a:xfrm>
                    <a:prstGeom prst="rect"/>
                  </pic:spPr>
                </pic:pic>
              </a:graphicData>
            </a:graphic>
          </wp:inline>
        </w:drawing>
      </w:r>
    </w:p>
    <w:p>
      <w:r>
        <w:rPr>
          <w:color w:val="18324B"/>
          <w:sz w:val="30"/>
        </w:rPr>
        <w:t>How conflict, blame, and responsibility can move through people and networks</w:t>
      </w:r>
    </w:p>
    <w:p>
      <w:r>
        <w:t>Advanced practitioner companion</w:t>
      </w:r>
    </w:p>
    <w:p>
      <w:r>
        <w:t>A hypothesis-testing tool • not a diagnostic instrument</w:t>
      </w:r>
    </w:p>
    <w:p>
      <w:r>
        <w:t>Use fictional or consented, de-identified cases</w:t>
      </w:r>
    </w:p>
    <w:p>
      <w:r>
        <w:t>Version 1.0 • October 2026</w:t>
      </w:r>
    </w:p>
    <w:p>
      <w:r>
        <w:br w:type="page"/>
      </w:r>
    </w:p>
    <w:p>
      <w:pPr>
        <w:pStyle w:val="Heading1"/>
        <w:pageBreakBefore/>
      </w:pPr>
      <w:r>
        <w:t>Purpose and guardrails</w:t>
      </w:r>
    </w:p>
    <w:p>
      <w:r>
        <w:t>This workbook helps practitioners study how an interaction pattern may unfold within a relationship, across a group, and between connected networks. It focuses on observable changes in responsibility, access, credit, risk, support, and blame. The phrase “thrown under the bus” is translated into events that can be described and checked.</w:t>
      </w:r>
    </w:p>
    <w:p>
      <w:r>
        <w:t>The workbook cannot reveal another person’s private motives. Possible internal drivers—status threat, fear, competition, shame, self-protection, or avoidance of accountability—remain hypotheses unless supported by direct, reliable evidence. Similar timing, shared contacts, or repeated phrases do not prove coordination.</w:t>
      </w:r>
    </w:p>
    <w:p>
      <w:r>
        <w:t>The claim that every person in a network is eventually blamed or discarded is too absolute to assume. This workbook tests it against the complete set of known cases, including repaired conflicts, continuing support, ordinary exits, and unknown outcomes. Use appropriate safety, safeguarding, workplace, legal, or clinical support when the real situation requires it.</w:t>
      </w:r>
    </w:p>
    <w:p>
      <w:pPr>
        <w:pStyle w:val="Heading1"/>
        <w:keepNext/>
      </w:pPr>
      <w:r>
        <w:t>A non-deterministic trajectory model</w:t>
      </w:r>
    </w:p>
    <w:p>
      <w:pPr>
        <w:keepLines/>
        <w:spacing w:before="43" w:after="144"/>
        <w:jc w:val="center"/>
      </w:pPr>
      <w:r>
        <w:drawing>
          <wp:inline xmlns:a="http://schemas.openxmlformats.org/drawingml/2006/main" xmlns:pic="http://schemas.openxmlformats.org/drawingml/2006/picture">
            <wp:extent cx="4114800" cy="2743200"/>
            <wp:docPr id="2" name="Picture 2" descr="A branching atlas represents several possible paths and outcomes." title="Anti Chaos Review"/>
            <wp:cNvGraphicFramePr>
              <a:graphicFrameLocks noChangeAspect="1"/>
            </wp:cNvGraphicFramePr>
            <a:graphic>
              <a:graphicData uri="http://schemas.openxmlformats.org/drawingml/2006/picture">
                <pic:pic>
                  <pic:nvPicPr>
                    <pic:cNvPr id="0" name="anti-chaos-review.jpg"/>
                    <pic:cNvPicPr/>
                  </pic:nvPicPr>
                  <pic:blipFill>
                    <a:blip r:embed="rId11"/>
                    <a:stretch>
                      <a:fillRect/>
                    </a:stretch>
                  </pic:blipFill>
                  <pic:spPr>
                    <a:xfrm>
                      <a:off x="0" y="0"/>
                      <a:ext cx="4114800" cy="2743200"/>
                    </a:xfrm>
                    <a:prstGeom prst="rect"/>
                  </pic:spPr>
                </pic:pic>
              </a:graphicData>
            </a:graphic>
          </wp:inline>
        </w:drawing>
      </w:r>
    </w:p>
    <w:p>
      <w:r>
        <w:t>Use these stages as prompts, not as a script. A case may skip stages, reverse direction, or end in repair. Multiple explanations may fit the same evidence.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12"/>
        <w:gridCol w:w="3312"/>
        <w:gridCol w:w="3312"/>
      </w:tblGrid>
      <w:tr>
        <w:trPr>
          <w:cantSplit/>
          <w:tblHeader w:val="true"/>
        </w:trPr>
        <w:tc>
          <w:tcPr>
            <w:tcW w:type="dxa" w:w="1800"/>
            <w:vAlign w:val="center"/>
            <w:shd w:fill="18324B"/>
          </w:tcPr>
          <w:p>
            <w:r>
              <w:rPr>
                <w:b/>
                <w:color w:val="FFFFFF"/>
                <w:sz w:val="18"/>
              </w:rPr>
              <w:t>Stage</w:t>
            </w:r>
          </w:p>
        </w:tc>
        <w:tc>
          <w:tcPr>
            <w:tcW w:type="dxa" w:w="3240"/>
            <w:vAlign w:val="center"/>
            <w:shd w:fill="18324B"/>
          </w:tcPr>
          <w:p>
            <w:r>
              <w:rPr>
                <w:b/>
                <w:color w:val="FFFFFF"/>
                <w:sz w:val="18"/>
              </w:rPr>
              <w:t>Possible process</w:t>
            </w:r>
          </w:p>
        </w:tc>
        <w:tc>
          <w:tcPr>
            <w:tcW w:type="dxa" w:w="4752"/>
            <w:vAlign w:val="center"/>
            <w:shd w:fill="18324B"/>
          </w:tcPr>
          <w:p>
            <w:r>
              <w:rPr>
                <w:b/>
                <w:color w:val="FFFFFF"/>
                <w:sz w:val="18"/>
              </w:rPr>
              <w:t>Observable indicators to check</w:t>
            </w:r>
          </w:p>
        </w:tc>
      </w:tr>
      <w:tr>
        <w:trPr>
          <w:cantSplit/>
        </w:trPr>
        <w:tc>
          <w:tcPr>
            <w:tcW w:type="dxa" w:w="1800"/>
            <w:vAlign w:val="center"/>
          </w:tcPr>
          <w:p>
            <w:pPr>
              <w:spacing w:after="60" w:before="60"/>
            </w:pPr>
            <w:r>
              <w:rPr>
                <w:sz w:val="18"/>
              </w:rPr>
              <w:t>0. Conditions</w:t>
            </w:r>
          </w:p>
        </w:tc>
        <w:tc>
          <w:tcPr>
            <w:tcW w:type="dxa" w:w="3240"/>
            <w:vAlign w:val="center"/>
          </w:tcPr>
          <w:p>
            <w:pPr>
              <w:spacing w:after="60" w:before="60"/>
            </w:pPr>
            <w:r>
              <w:rPr>
                <w:sz w:val="18"/>
              </w:rPr>
              <w:t>Context shapes the situation</w:t>
            </w:r>
          </w:p>
        </w:tc>
        <w:tc>
          <w:tcPr>
            <w:tcW w:type="dxa" w:w="4752"/>
            <w:vAlign w:val="center"/>
          </w:tcPr>
          <w:p>
            <w:pPr>
              <w:spacing w:after="60" w:before="60"/>
            </w:pPr>
            <w:r>
              <w:rPr>
                <w:sz w:val="18"/>
              </w:rPr>
              <w:t>Unclear roles, concentrated authority, scarce resources, weak recordkeeping, or missing review channels</w:t>
            </w:r>
          </w:p>
        </w:tc>
      </w:tr>
      <w:tr>
        <w:trPr>
          <w:cantSplit/>
        </w:trPr>
        <w:tc>
          <w:tcPr>
            <w:tcW w:type="dxa" w:w="1800"/>
            <w:vAlign w:val="center"/>
            <w:shd w:fill="F3F6F8"/>
          </w:tcPr>
          <w:p>
            <w:pPr>
              <w:spacing w:after="60" w:before="60"/>
            </w:pPr>
            <w:r>
              <w:rPr>
                <w:sz w:val="18"/>
              </w:rPr>
              <w:t>1. Alignment</w:t>
            </w:r>
          </w:p>
        </w:tc>
        <w:tc>
          <w:tcPr>
            <w:tcW w:type="dxa" w:w="3240"/>
            <w:vAlign w:val="center"/>
            <w:shd w:fill="F3F6F8"/>
          </w:tcPr>
          <w:p>
            <w:pPr>
              <w:spacing w:after="60" w:before="60"/>
            </w:pPr>
            <w:r>
              <w:rPr>
                <w:sz w:val="18"/>
              </w:rPr>
              <w:t>People agree to a task, story, or arrangement</w:t>
            </w:r>
          </w:p>
        </w:tc>
        <w:tc>
          <w:tcPr>
            <w:tcW w:type="dxa" w:w="4752"/>
            <w:vAlign w:val="center"/>
            <w:shd w:fill="F3F6F8"/>
          </w:tcPr>
          <w:p>
            <w:pPr>
              <w:spacing w:after="60" w:before="60"/>
            </w:pPr>
            <w:r>
              <w:rPr>
                <w:sz w:val="18"/>
              </w:rPr>
              <w:t>Documented decision, role assignment, voluntary agreement, or conflicting recollections</w:t>
            </w:r>
          </w:p>
        </w:tc>
      </w:tr>
      <w:tr>
        <w:trPr>
          <w:cantSplit/>
        </w:trPr>
        <w:tc>
          <w:tcPr>
            <w:tcW w:type="dxa" w:w="1800"/>
            <w:vAlign w:val="center"/>
          </w:tcPr>
          <w:p>
            <w:pPr>
              <w:spacing w:after="60" w:before="60"/>
            </w:pPr>
            <w:r>
              <w:rPr>
                <w:sz w:val="18"/>
              </w:rPr>
              <w:t>2. Allocation</w:t>
            </w:r>
          </w:p>
        </w:tc>
        <w:tc>
          <w:tcPr>
            <w:tcW w:type="dxa" w:w="3240"/>
            <w:vAlign w:val="center"/>
          </w:tcPr>
          <w:p>
            <w:pPr>
              <w:spacing w:after="60" w:before="60"/>
            </w:pPr>
            <w:r>
              <w:rPr>
                <w:sz w:val="18"/>
              </w:rPr>
              <w:t>Benefits and burdens are distributed</w:t>
            </w:r>
          </w:p>
        </w:tc>
        <w:tc>
          <w:tcPr>
            <w:tcW w:type="dxa" w:w="4752"/>
            <w:vAlign w:val="center"/>
          </w:tcPr>
          <w:p>
            <w:pPr>
              <w:spacing w:after="60" w:before="60"/>
            </w:pPr>
            <w:r>
              <w:rPr>
                <w:sz w:val="18"/>
              </w:rPr>
              <w:t>Credit, access, authority, labor, risk, information, and protection</w:t>
            </w:r>
          </w:p>
        </w:tc>
      </w:tr>
      <w:tr>
        <w:trPr>
          <w:cantSplit/>
        </w:trPr>
        <w:tc>
          <w:tcPr>
            <w:tcW w:type="dxa" w:w="1800"/>
            <w:vAlign w:val="center"/>
            <w:shd w:fill="F3F6F8"/>
          </w:tcPr>
          <w:p>
            <w:pPr>
              <w:spacing w:after="60" w:before="60"/>
            </w:pPr>
            <w:r>
              <w:rPr>
                <w:sz w:val="18"/>
              </w:rPr>
              <w:t>3. Strain</w:t>
            </w:r>
          </w:p>
        </w:tc>
        <w:tc>
          <w:tcPr>
            <w:tcW w:type="dxa" w:w="3240"/>
            <w:vAlign w:val="center"/>
            <w:shd w:fill="F3F6F8"/>
          </w:tcPr>
          <w:p>
            <w:pPr>
              <w:spacing w:after="60" w:before="60"/>
            </w:pPr>
            <w:r>
              <w:rPr>
                <w:sz w:val="18"/>
              </w:rPr>
              <w:t>A contradiction, failure, or challenge arises</w:t>
            </w:r>
          </w:p>
        </w:tc>
        <w:tc>
          <w:tcPr>
            <w:tcW w:type="dxa" w:w="4752"/>
            <w:vAlign w:val="center"/>
            <w:shd w:fill="F3F6F8"/>
          </w:tcPr>
          <w:p>
            <w:pPr>
              <w:spacing w:after="60" w:before="60"/>
            </w:pPr>
            <w:r>
              <w:rPr>
                <w:sz w:val="18"/>
              </w:rPr>
              <w:t>Deadline shift, disputed instruction, budget gap, criticism, or changed condition</w:t>
            </w:r>
          </w:p>
        </w:tc>
      </w:tr>
      <w:tr>
        <w:trPr>
          <w:cantSplit/>
        </w:trPr>
        <w:tc>
          <w:tcPr>
            <w:tcW w:type="dxa" w:w="1800"/>
            <w:vAlign w:val="center"/>
          </w:tcPr>
          <w:p>
            <w:pPr>
              <w:spacing w:after="60" w:before="60"/>
            </w:pPr>
            <w:r>
              <w:rPr>
                <w:sz w:val="18"/>
              </w:rPr>
              <w:t>4. Response</w:t>
            </w:r>
          </w:p>
        </w:tc>
        <w:tc>
          <w:tcPr>
            <w:tcW w:type="dxa" w:w="3240"/>
            <w:vAlign w:val="center"/>
          </w:tcPr>
          <w:p>
            <w:pPr>
              <w:spacing w:after="60" w:before="60"/>
            </w:pPr>
            <w:r>
              <w:rPr>
                <w:sz w:val="18"/>
              </w:rPr>
              <w:t>The system reacts to strain</w:t>
            </w:r>
          </w:p>
        </w:tc>
        <w:tc>
          <w:tcPr>
            <w:tcW w:type="dxa" w:w="4752"/>
            <w:vAlign w:val="center"/>
          </w:tcPr>
          <w:p>
            <w:pPr>
              <w:spacing w:after="60" w:before="60"/>
            </w:pPr>
            <w:r>
              <w:rPr>
                <w:sz w:val="18"/>
              </w:rPr>
              <w:t>Clarification, repair, shared review, denial, withdrawal, accusation, or escalation</w:t>
            </w:r>
          </w:p>
        </w:tc>
      </w:tr>
      <w:tr>
        <w:trPr>
          <w:cantSplit/>
        </w:trPr>
        <w:tc>
          <w:tcPr>
            <w:tcW w:type="dxa" w:w="1800"/>
            <w:vAlign w:val="center"/>
            <w:shd w:fill="F3F6F8"/>
          </w:tcPr>
          <w:p>
            <w:pPr>
              <w:spacing w:after="60" w:before="60"/>
            </w:pPr>
            <w:r>
              <w:rPr>
                <w:sz w:val="18"/>
              </w:rPr>
              <w:t>5. Accountability</w:t>
            </w:r>
          </w:p>
        </w:tc>
        <w:tc>
          <w:tcPr>
            <w:tcW w:type="dxa" w:w="3240"/>
            <w:vAlign w:val="center"/>
            <w:shd w:fill="F3F6F8"/>
          </w:tcPr>
          <w:p>
            <w:pPr>
              <w:spacing w:after="60" w:before="60"/>
            </w:pPr>
            <w:r>
              <w:rPr>
                <w:sz w:val="18"/>
              </w:rPr>
              <w:t>Responsibility is assigned or avoided</w:t>
            </w:r>
          </w:p>
        </w:tc>
        <w:tc>
          <w:tcPr>
            <w:tcW w:type="dxa" w:w="4752"/>
            <w:vAlign w:val="center"/>
            <w:shd w:fill="F3F6F8"/>
          </w:tcPr>
          <w:p>
            <w:pPr>
              <w:spacing w:after="60" w:before="60"/>
            </w:pPr>
            <w:r>
              <w:rPr>
                <w:sz w:val="18"/>
              </w:rPr>
              <w:t>Consistent standard, evidence review, disproportionate blame, or loss of support</w:t>
            </w:r>
          </w:p>
        </w:tc>
      </w:tr>
      <w:tr>
        <w:trPr>
          <w:cantSplit/>
        </w:trPr>
        <w:tc>
          <w:tcPr>
            <w:tcW w:type="dxa" w:w="1800"/>
            <w:vAlign w:val="center"/>
          </w:tcPr>
          <w:p>
            <w:pPr>
              <w:spacing w:after="60" w:before="60"/>
            </w:pPr>
            <w:r>
              <w:rPr>
                <w:sz w:val="18"/>
              </w:rPr>
              <w:t>6. Outcome</w:t>
            </w:r>
          </w:p>
        </w:tc>
        <w:tc>
          <w:tcPr>
            <w:tcW w:type="dxa" w:w="3240"/>
            <w:vAlign w:val="center"/>
          </w:tcPr>
          <w:p>
            <w:pPr>
              <w:spacing w:after="60" w:before="60"/>
            </w:pPr>
            <w:r>
              <w:rPr>
                <w:sz w:val="18"/>
              </w:rPr>
              <w:t>The relationship or process changes</w:t>
            </w:r>
          </w:p>
        </w:tc>
        <w:tc>
          <w:tcPr>
            <w:tcW w:type="dxa" w:w="4752"/>
            <w:vAlign w:val="center"/>
          </w:tcPr>
          <w:p>
            <w:pPr>
              <w:spacing w:after="60" w:before="60"/>
            </w:pPr>
            <w:r>
              <w:rPr>
                <w:sz w:val="18"/>
              </w:rPr>
              <w:t>Repair, continued cooperation, reassignment, ordinary exit, exclusion, blame transfer, or unknown</w:t>
            </w:r>
          </w:p>
        </w:tc>
      </w:tr>
    </w:tbl>
    <w:p/>
    <w:p>
      <w:pPr>
        <w:pStyle w:val="Heading1"/>
      </w:pPr>
      <w:r>
        <w:t>Internal and external layers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312"/>
        <w:gridCol w:w="3312"/>
        <w:gridCol w:w="3312"/>
      </w:tblGrid>
      <w:tr>
        <w:trPr>
          <w:cantSplit/>
          <w:tblHeader w:val="true"/>
        </w:trPr>
        <w:tc>
          <w:tcPr>
            <w:tcW w:type="dxa" w:w="2088"/>
            <w:vAlign w:val="center"/>
            <w:shd w:fill="18324B"/>
          </w:tcPr>
          <w:p>
            <w:r>
              <w:rPr>
                <w:b/>
                <w:color w:val="FFFFFF"/>
                <w:sz w:val="18"/>
              </w:rPr>
              <w:t>Layer</w:t>
            </w:r>
          </w:p>
        </w:tc>
        <w:tc>
          <w:tcPr>
            <w:tcW w:type="dxa" w:w="3888"/>
            <w:vAlign w:val="center"/>
            <w:shd w:fill="18324B"/>
          </w:tcPr>
          <w:p>
            <w:r>
              <w:rPr>
                <w:b/>
                <w:color w:val="FFFFFF"/>
                <w:sz w:val="18"/>
              </w:rPr>
              <w:t>What can be assessed</w:t>
            </w:r>
          </w:p>
        </w:tc>
        <w:tc>
          <w:tcPr>
            <w:tcW w:type="dxa" w:w="3816"/>
            <w:vAlign w:val="center"/>
            <w:shd w:fill="18324B"/>
          </w:tcPr>
          <w:p>
            <w:r>
              <w:rPr>
                <w:b/>
                <w:color w:val="FFFFFF"/>
                <w:sz w:val="18"/>
              </w:rPr>
              <w:t>What must remain qualified</w:t>
            </w:r>
          </w:p>
        </w:tc>
      </w:tr>
      <w:tr>
        <w:trPr>
          <w:cantSplit/>
        </w:trPr>
        <w:tc>
          <w:tcPr>
            <w:tcW w:type="dxa" w:w="2088"/>
            <w:vAlign w:val="center"/>
          </w:tcPr>
          <w:p>
            <w:pPr>
              <w:spacing w:after="60" w:before="60"/>
            </w:pPr>
            <w:r>
              <w:rPr>
                <w:sz w:val="18"/>
              </w:rPr>
              <w:t>Internal hypotheses</w:t>
            </w:r>
          </w:p>
        </w:tc>
        <w:tc>
          <w:tcPr>
            <w:tcW w:type="dxa" w:w="3888"/>
            <w:vAlign w:val="center"/>
          </w:tcPr>
          <w:p>
            <w:pPr>
              <w:spacing w:after="60" w:before="60"/>
            </w:pPr>
            <w:r>
              <w:rPr>
                <w:sz w:val="18"/>
              </w:rPr>
              <w:t>Possible incentives, stressors, constraints, and stated reasons</w:t>
            </w:r>
          </w:p>
        </w:tc>
        <w:tc>
          <w:tcPr>
            <w:tcW w:type="dxa" w:w="3816"/>
            <w:vAlign w:val="center"/>
          </w:tcPr>
          <w:p>
            <w:pPr>
              <w:spacing w:after="60" w:before="60"/>
            </w:pPr>
            <w:r>
              <w:rPr>
                <w:sz w:val="18"/>
              </w:rPr>
              <w:t>Unobserved thoughts, personality diagnosis, secret intent, or a presumed master plan</w:t>
            </w:r>
          </w:p>
        </w:tc>
      </w:tr>
      <w:tr>
        <w:trPr>
          <w:cantSplit/>
        </w:trPr>
        <w:tc>
          <w:tcPr>
            <w:tcW w:type="dxa" w:w="2088"/>
            <w:vAlign w:val="center"/>
            <w:shd w:fill="F3F6F8"/>
          </w:tcPr>
          <w:p>
            <w:pPr>
              <w:spacing w:after="60" w:before="60"/>
            </w:pPr>
            <w:r>
              <w:rPr>
                <w:sz w:val="18"/>
              </w:rPr>
              <w:t>Individual interaction</w:t>
            </w:r>
          </w:p>
        </w:tc>
        <w:tc>
          <w:tcPr>
            <w:tcW w:type="dxa" w:w="3888"/>
            <w:vAlign w:val="center"/>
            <w:shd w:fill="F3F6F8"/>
          </w:tcPr>
          <w:p>
            <w:pPr>
              <w:spacing w:after="60" w:before="60"/>
            </w:pPr>
            <w:r>
              <w:rPr>
                <w:sz w:val="18"/>
              </w:rPr>
              <w:t>Words, decisions, agreements, consequences, and repair attempts</w:t>
            </w:r>
          </w:p>
        </w:tc>
        <w:tc>
          <w:tcPr>
            <w:tcW w:type="dxa" w:w="3816"/>
            <w:vAlign w:val="center"/>
            <w:shd w:fill="F3F6F8"/>
          </w:tcPr>
          <w:p>
            <w:pPr>
              <w:spacing w:after="60" w:before="60"/>
            </w:pPr>
            <w:r>
              <w:rPr>
                <w:sz w:val="18"/>
              </w:rPr>
              <w:t>A single episode as proof of a stable trait</w:t>
            </w:r>
          </w:p>
        </w:tc>
      </w:tr>
      <w:tr>
        <w:trPr>
          <w:cantSplit/>
        </w:trPr>
        <w:tc>
          <w:tcPr>
            <w:tcW w:type="dxa" w:w="2088"/>
            <w:vAlign w:val="center"/>
          </w:tcPr>
          <w:p>
            <w:pPr>
              <w:spacing w:after="60" w:before="60"/>
            </w:pPr>
            <w:r>
              <w:rPr>
                <w:sz w:val="18"/>
              </w:rPr>
              <w:t>Group network</w:t>
            </w:r>
          </w:p>
        </w:tc>
        <w:tc>
          <w:tcPr>
            <w:tcW w:type="dxa" w:w="3888"/>
            <w:vAlign w:val="center"/>
          </w:tcPr>
          <w:p>
            <w:pPr>
              <w:spacing w:after="60" w:before="60"/>
            </w:pPr>
            <w:r>
              <w:rPr>
                <w:sz w:val="18"/>
              </w:rPr>
              <w:t>Decision owners, relays, audiences, support roles, and formal channels</w:t>
            </w:r>
          </w:p>
        </w:tc>
        <w:tc>
          <w:tcPr>
            <w:tcW w:type="dxa" w:w="3816"/>
            <w:vAlign w:val="center"/>
          </w:tcPr>
          <w:p>
            <w:pPr>
              <w:spacing w:after="60" w:before="60"/>
            </w:pPr>
            <w:r>
              <w:rPr>
                <w:sz w:val="18"/>
              </w:rPr>
              <w:t>Contact or alignment as proof of conspiracy</w:t>
            </w:r>
          </w:p>
        </w:tc>
      </w:tr>
      <w:tr>
        <w:trPr>
          <w:cantSplit/>
        </w:trPr>
        <w:tc>
          <w:tcPr>
            <w:tcW w:type="dxa" w:w="2088"/>
            <w:vAlign w:val="center"/>
            <w:shd w:fill="F3F6F8"/>
          </w:tcPr>
          <w:p>
            <w:pPr>
              <w:spacing w:after="60" w:before="60"/>
            </w:pPr>
            <w:r>
              <w:rPr>
                <w:sz w:val="18"/>
              </w:rPr>
              <w:t>Network of networks</w:t>
            </w:r>
          </w:p>
        </w:tc>
        <w:tc>
          <w:tcPr>
            <w:tcW w:type="dxa" w:w="3888"/>
            <w:vAlign w:val="center"/>
            <w:shd w:fill="F3F6F8"/>
          </w:tcPr>
          <w:p>
            <w:pPr>
              <w:spacing w:after="60" w:before="60"/>
            </w:pPr>
            <w:r>
              <w:rPr>
                <w:sz w:val="18"/>
              </w:rPr>
              <w:t>How records, resources, policies, or claims cross group boundaries</w:t>
            </w:r>
          </w:p>
        </w:tc>
        <w:tc>
          <w:tcPr>
            <w:tcW w:type="dxa" w:w="3816"/>
            <w:vAlign w:val="center"/>
            <w:shd w:fill="F3F6F8"/>
          </w:tcPr>
          <w:p>
            <w:pPr>
              <w:spacing w:after="60" w:before="60"/>
            </w:pPr>
            <w:r>
              <w:rPr>
                <w:sz w:val="18"/>
              </w:rPr>
              <w:t>Assuming all connected organizations share a motive</w:t>
            </w:r>
          </w:p>
        </w:tc>
      </w:tr>
    </w:tbl>
    <w:p/>
    <w:p>
      <w:pPr>
        <w:pStyle w:val="Heading1"/>
        <w:keepNext/>
      </w:pPr>
      <w:r>
        <w:t>Worksheet A  Case boundary and operational definition</w:t>
      </w:r>
    </w:p>
    <w:p>
      <w:pPr>
        <w:keepLines/>
        <w:spacing w:before="43" w:after="144"/>
        <w:jc w:val="center"/>
      </w:pPr>
      <w:r>
        <w:drawing>
          <wp:inline xmlns:a="http://schemas.openxmlformats.org/drawingml/2006/main" xmlns:pic="http://schemas.openxmlformats.org/drawingml/2006/picture">
            <wp:extent cx="4114800" cy="2743200"/>
            <wp:docPr id="3" name="Picture 3" descr="A clear field journal and compass represent defining the case before analysis." title="Anti Chaos Stabilize"/>
            <wp:cNvGraphicFramePr>
              <a:graphicFrameLocks noChangeAspect="1"/>
            </wp:cNvGraphicFramePr>
            <a:graphic>
              <a:graphicData uri="http://schemas.openxmlformats.org/drawingml/2006/picture">
                <pic:pic>
                  <pic:nvPicPr>
                    <pic:cNvPr id="0" name="anti-chaos-stabilize.jpg"/>
                    <pic:cNvPicPr/>
                  </pic:nvPicPr>
                  <pic:blipFill>
                    <a:blip r:embed="rId12"/>
                    <a:stretch>
                      <a:fillRect/>
                    </a:stretch>
                  </pic:blipFill>
                  <pic:spPr>
                    <a:xfrm>
                      <a:off x="0" y="0"/>
                      <a:ext cx="4114800" cy="2743200"/>
                    </a:xfrm>
                    <a:prstGeom prst="rect"/>
                  </pic:spPr>
                </pic:pic>
              </a:graphicData>
            </a:graphic>
          </wp:inline>
        </w:drawing>
      </w:r>
    </w:p>
    <w:p>
      <w:r>
        <w:t>Case pseudonym and setting:</w:t>
      </w:r>
    </w:p>
    <w:p>
      <w:pPr>
        <w:spacing w:after="160"/>
      </w:pPr>
      <w:r>
        <w:t>________________________________________________________________________________</w:t>
      </w:r>
    </w:p>
    <w:p>
      <w:r>
        <w:t>Observation window:</w:t>
      </w:r>
    </w:p>
    <w:p>
      <w:pPr>
        <w:spacing w:after="160"/>
      </w:pPr>
      <w:r>
        <w:t>________________________________________________________________________________</w:t>
      </w:r>
    </w:p>
    <w:p>
      <w:r>
        <w:t>What specific claim am I testing?</w:t>
      </w:r>
    </w:p>
    <w:p>
      <w:pPr>
        <w:spacing w:after="160"/>
      </w:pPr>
      <w:r>
        <w:t>________________________________________________________________________________</w:t>
      </w:r>
    </w:p>
    <w:p>
      <w:r>
        <w:t>What observable actions count as blame or cost transfer?</w:t>
      </w:r>
    </w:p>
    <w:p>
      <w:pPr>
        <w:spacing w:after="160"/>
      </w:pPr>
      <w:r>
        <w:t>________________________________________________________________________________</w:t>
      </w:r>
    </w:p>
    <w:p>
      <w:r>
        <w:t>What events do not count?</w:t>
      </w:r>
    </w:p>
    <w:p>
      <w:pPr>
        <w:spacing w:after="160"/>
      </w:pPr>
      <w:r>
        <w:t>________________________________________________________________________________</w:t>
      </w:r>
    </w:p>
    <w:p>
      <w:r>
        <w:t>What information is outside the scope or too private to collect?</w:t>
      </w:r>
    </w:p>
    <w:p>
      <w:pPr>
        <w:spacing w:after="160"/>
      </w:pPr>
      <w:r>
        <w:t>________________________________________________________________________________</w:t>
      </w:r>
    </w:p>
    <w:p>
      <w:r>
        <w:t>What evidence would weaken or disconfirm the claim?</w:t>
      </w:r>
    </w:p>
    <w:p>
      <w:pPr>
        <w:spacing w:after="160"/>
      </w:pPr>
      <w:r>
        <w:t>________________________________________________________________________________</w:t>
      </w:r>
    </w:p>
    <w:p>
      <w:pPr>
        <w:pStyle w:val="Heading1"/>
      </w:pPr>
      <w:r>
        <w:t>Worksheet B  Episode timeline</w:t>
      </w:r>
    </w:p>
    <w:p>
      <w:r>
        <w:t>For each episode, identify its source: firsthand observation, contemporaneous record, secondhand report, or inference. Quote only wording recalled accurately. Use “unknown” when the record is incomplete.</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656"/>
        <w:gridCol w:w="1656"/>
        <w:gridCol w:w="1656"/>
        <w:gridCol w:w="1656"/>
        <w:gridCol w:w="1656"/>
        <w:gridCol w:w="1656"/>
      </w:tblGrid>
      <w:tr>
        <w:trPr>
          <w:cantSplit/>
          <w:tblHeader w:val="true"/>
        </w:trPr>
        <w:tc>
          <w:tcPr>
            <w:tcW w:type="dxa" w:w="1296"/>
            <w:vAlign w:val="center"/>
            <w:shd w:fill="18324B"/>
          </w:tcPr>
          <w:p>
            <w:r>
              <w:rPr>
                <w:b/>
                <w:color w:val="FFFFFF"/>
                <w:sz w:val="18"/>
              </w:rPr>
              <w:t>Date / context</w:t>
            </w:r>
          </w:p>
        </w:tc>
        <w:tc>
          <w:tcPr>
            <w:tcW w:type="dxa" w:w="1944"/>
            <w:vAlign w:val="center"/>
            <w:shd w:fill="18324B"/>
          </w:tcPr>
          <w:p>
            <w:r>
              <w:rPr>
                <w:b/>
                <w:color w:val="FFFFFF"/>
                <w:sz w:val="18"/>
              </w:rPr>
              <w:t>Event and source</w:t>
            </w:r>
          </w:p>
        </w:tc>
        <w:tc>
          <w:tcPr>
            <w:tcW w:type="dxa" w:w="1800"/>
            <w:vAlign w:val="center"/>
            <w:shd w:fill="18324B"/>
          </w:tcPr>
          <w:p>
            <w:r>
              <w:rPr>
                <w:b/>
                <w:color w:val="FFFFFF"/>
                <w:sz w:val="18"/>
              </w:rPr>
              <w:t>Prior agreement / baseline</w:t>
            </w:r>
          </w:p>
        </w:tc>
        <w:tc>
          <w:tcPr>
            <w:tcW w:type="dxa" w:w="2088"/>
            <w:vAlign w:val="center"/>
            <w:shd w:fill="18324B"/>
          </w:tcPr>
          <w:p>
            <w:r>
              <w:rPr>
                <w:b/>
                <w:color w:val="FFFFFF"/>
                <w:sz w:val="18"/>
              </w:rPr>
              <w:t>Change in role, access, or story</w:t>
            </w:r>
          </w:p>
        </w:tc>
        <w:tc>
          <w:tcPr>
            <w:tcW w:type="dxa" w:w="1584"/>
            <w:vAlign w:val="center"/>
            <w:shd w:fill="18324B"/>
          </w:tcPr>
          <w:p>
            <w:r>
              <w:rPr>
                <w:b/>
                <w:color w:val="FFFFFF"/>
                <w:sz w:val="18"/>
              </w:rPr>
              <w:t>Immediate consequence</w:t>
            </w:r>
          </w:p>
        </w:tc>
        <w:tc>
          <w:tcPr>
            <w:tcW w:type="dxa" w:w="1080"/>
            <w:vAlign w:val="center"/>
            <w:shd w:fill="18324B"/>
          </w:tcPr>
          <w:p>
            <w:r>
              <w:rPr>
                <w:b/>
                <w:color w:val="FFFFFF"/>
                <w:sz w:val="18"/>
              </w:rPr>
              <w:t>Confidence</w:t>
            </w:r>
          </w:p>
        </w:tc>
      </w:tr>
      <w:tr>
        <w:trPr>
          <w:cantSplit/>
        </w:trPr>
        <w:tc>
          <w:tcPr>
            <w:tcW w:type="dxa" w:w="1296"/>
            <w:vAlign w:val="center"/>
          </w:tcPr>
          <w:p>
            <w:pPr>
              <w:spacing w:after="60" w:before="60"/>
            </w:pPr>
            <w:r>
              <w:rPr>
                <w:sz w:val="18"/>
              </w:rPr>
            </w:r>
          </w:p>
        </w:tc>
        <w:tc>
          <w:tcPr>
            <w:tcW w:type="dxa" w:w="1944"/>
            <w:vAlign w:val="center"/>
          </w:tcPr>
          <w:p>
            <w:pPr>
              <w:spacing w:after="60" w:before="60"/>
            </w:pPr>
            <w:r>
              <w:rPr>
                <w:sz w:val="18"/>
              </w:rPr>
            </w:r>
          </w:p>
        </w:tc>
        <w:tc>
          <w:tcPr>
            <w:tcW w:type="dxa" w:w="1800"/>
            <w:vAlign w:val="center"/>
          </w:tcPr>
          <w:p>
            <w:pPr>
              <w:spacing w:after="60" w:before="60"/>
            </w:pPr>
            <w:r>
              <w:rPr>
                <w:sz w:val="18"/>
              </w:rPr>
            </w:r>
          </w:p>
        </w:tc>
        <w:tc>
          <w:tcPr>
            <w:tcW w:type="dxa" w:w="2088"/>
            <w:vAlign w:val="center"/>
          </w:tcPr>
          <w:p>
            <w:pPr>
              <w:spacing w:after="60" w:before="60"/>
            </w:pPr>
            <w:r>
              <w:rPr>
                <w:sz w:val="18"/>
              </w:rPr>
            </w:r>
          </w:p>
        </w:tc>
        <w:tc>
          <w:tcPr>
            <w:tcW w:type="dxa" w:w="1584"/>
            <w:vAlign w:val="center"/>
          </w:tcPr>
          <w:p>
            <w:pPr>
              <w:spacing w:after="60" w:before="60"/>
            </w:pPr>
            <w:r>
              <w:rPr>
                <w:sz w:val="18"/>
              </w:rPr>
            </w:r>
          </w:p>
        </w:tc>
        <w:tc>
          <w:tcPr>
            <w:tcW w:type="dxa" w:w="1080"/>
            <w:vAlign w:val="center"/>
          </w:tcPr>
          <w:p>
            <w:pPr>
              <w:spacing w:after="60" w:before="60"/>
            </w:pPr>
            <w:r>
              <w:rPr>
                <w:sz w:val="18"/>
              </w:rPr>
            </w:r>
          </w:p>
        </w:tc>
      </w:tr>
      <w:tr>
        <w:trPr>
          <w:cantSplit/>
        </w:trPr>
        <w:tc>
          <w:tcPr>
            <w:tcW w:type="dxa" w:w="1296"/>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1800"/>
            <w:vAlign w:val="center"/>
            <w:shd w:fill="F3F6F8"/>
          </w:tcPr>
          <w:p>
            <w:pPr>
              <w:spacing w:after="60" w:before="60"/>
            </w:pPr>
            <w:r>
              <w:rPr>
                <w:sz w:val="18"/>
              </w:rPr>
            </w:r>
          </w:p>
        </w:tc>
        <w:tc>
          <w:tcPr>
            <w:tcW w:type="dxa" w:w="2088"/>
            <w:vAlign w:val="center"/>
            <w:shd w:fill="F3F6F8"/>
          </w:tcPr>
          <w:p>
            <w:pPr>
              <w:spacing w:after="60" w:before="60"/>
            </w:pPr>
            <w:r>
              <w:rPr>
                <w:sz w:val="18"/>
              </w:rPr>
            </w:r>
          </w:p>
        </w:tc>
        <w:tc>
          <w:tcPr>
            <w:tcW w:type="dxa" w:w="1584"/>
            <w:vAlign w:val="center"/>
            <w:shd w:fill="F3F6F8"/>
          </w:tcPr>
          <w:p>
            <w:pPr>
              <w:spacing w:after="60" w:before="60"/>
            </w:pPr>
            <w:r>
              <w:rPr>
                <w:sz w:val="18"/>
              </w:rPr>
            </w:r>
          </w:p>
        </w:tc>
        <w:tc>
          <w:tcPr>
            <w:tcW w:type="dxa" w:w="1080"/>
            <w:vAlign w:val="center"/>
            <w:shd w:fill="F3F6F8"/>
          </w:tcPr>
          <w:p>
            <w:pPr>
              <w:spacing w:after="60" w:before="60"/>
            </w:pPr>
            <w:r>
              <w:rPr>
                <w:sz w:val="18"/>
              </w:rPr>
            </w:r>
          </w:p>
        </w:tc>
      </w:tr>
      <w:tr>
        <w:trPr>
          <w:cantSplit/>
        </w:trPr>
        <w:tc>
          <w:tcPr>
            <w:tcW w:type="dxa" w:w="1296"/>
            <w:vAlign w:val="center"/>
          </w:tcPr>
          <w:p>
            <w:pPr>
              <w:spacing w:after="60" w:before="60"/>
            </w:pPr>
            <w:r>
              <w:rPr>
                <w:sz w:val="18"/>
              </w:rPr>
            </w:r>
          </w:p>
        </w:tc>
        <w:tc>
          <w:tcPr>
            <w:tcW w:type="dxa" w:w="1944"/>
            <w:vAlign w:val="center"/>
          </w:tcPr>
          <w:p>
            <w:pPr>
              <w:spacing w:after="60" w:before="60"/>
            </w:pPr>
            <w:r>
              <w:rPr>
                <w:sz w:val="18"/>
              </w:rPr>
            </w:r>
          </w:p>
        </w:tc>
        <w:tc>
          <w:tcPr>
            <w:tcW w:type="dxa" w:w="1800"/>
            <w:vAlign w:val="center"/>
          </w:tcPr>
          <w:p>
            <w:pPr>
              <w:spacing w:after="60" w:before="60"/>
            </w:pPr>
            <w:r>
              <w:rPr>
                <w:sz w:val="18"/>
              </w:rPr>
            </w:r>
          </w:p>
        </w:tc>
        <w:tc>
          <w:tcPr>
            <w:tcW w:type="dxa" w:w="2088"/>
            <w:vAlign w:val="center"/>
          </w:tcPr>
          <w:p>
            <w:pPr>
              <w:spacing w:after="60" w:before="60"/>
            </w:pPr>
            <w:r>
              <w:rPr>
                <w:sz w:val="18"/>
              </w:rPr>
            </w:r>
          </w:p>
        </w:tc>
        <w:tc>
          <w:tcPr>
            <w:tcW w:type="dxa" w:w="1584"/>
            <w:vAlign w:val="center"/>
          </w:tcPr>
          <w:p>
            <w:pPr>
              <w:spacing w:after="60" w:before="60"/>
            </w:pPr>
            <w:r>
              <w:rPr>
                <w:sz w:val="18"/>
              </w:rPr>
            </w:r>
          </w:p>
        </w:tc>
        <w:tc>
          <w:tcPr>
            <w:tcW w:type="dxa" w:w="1080"/>
            <w:vAlign w:val="center"/>
          </w:tcPr>
          <w:p>
            <w:pPr>
              <w:spacing w:after="60" w:before="60"/>
            </w:pPr>
            <w:r>
              <w:rPr>
                <w:sz w:val="18"/>
              </w:rPr>
            </w:r>
          </w:p>
        </w:tc>
      </w:tr>
      <w:tr>
        <w:trPr>
          <w:cantSplit/>
        </w:trPr>
        <w:tc>
          <w:tcPr>
            <w:tcW w:type="dxa" w:w="1296"/>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1800"/>
            <w:vAlign w:val="center"/>
            <w:shd w:fill="F3F6F8"/>
          </w:tcPr>
          <w:p>
            <w:pPr>
              <w:spacing w:after="60" w:before="60"/>
            </w:pPr>
            <w:r>
              <w:rPr>
                <w:sz w:val="18"/>
              </w:rPr>
            </w:r>
          </w:p>
        </w:tc>
        <w:tc>
          <w:tcPr>
            <w:tcW w:type="dxa" w:w="2088"/>
            <w:vAlign w:val="center"/>
            <w:shd w:fill="F3F6F8"/>
          </w:tcPr>
          <w:p>
            <w:pPr>
              <w:spacing w:after="60" w:before="60"/>
            </w:pPr>
            <w:r>
              <w:rPr>
                <w:sz w:val="18"/>
              </w:rPr>
            </w:r>
          </w:p>
        </w:tc>
        <w:tc>
          <w:tcPr>
            <w:tcW w:type="dxa" w:w="1584"/>
            <w:vAlign w:val="center"/>
            <w:shd w:fill="F3F6F8"/>
          </w:tcPr>
          <w:p>
            <w:pPr>
              <w:spacing w:after="60" w:before="60"/>
            </w:pPr>
            <w:r>
              <w:rPr>
                <w:sz w:val="18"/>
              </w:rPr>
            </w:r>
          </w:p>
        </w:tc>
        <w:tc>
          <w:tcPr>
            <w:tcW w:type="dxa" w:w="1080"/>
            <w:vAlign w:val="center"/>
            <w:shd w:fill="F3F6F8"/>
          </w:tcPr>
          <w:p>
            <w:pPr>
              <w:spacing w:after="60" w:before="60"/>
            </w:pPr>
            <w:r>
              <w:rPr>
                <w:sz w:val="18"/>
              </w:rPr>
            </w:r>
          </w:p>
        </w:tc>
      </w:tr>
      <w:tr>
        <w:trPr>
          <w:cantSplit/>
        </w:trPr>
        <w:tc>
          <w:tcPr>
            <w:tcW w:type="dxa" w:w="1296"/>
            <w:vAlign w:val="center"/>
          </w:tcPr>
          <w:p>
            <w:pPr>
              <w:spacing w:after="60" w:before="60"/>
            </w:pPr>
            <w:r>
              <w:rPr>
                <w:sz w:val="18"/>
              </w:rPr>
            </w:r>
          </w:p>
        </w:tc>
        <w:tc>
          <w:tcPr>
            <w:tcW w:type="dxa" w:w="1944"/>
            <w:vAlign w:val="center"/>
          </w:tcPr>
          <w:p>
            <w:pPr>
              <w:spacing w:after="60" w:before="60"/>
            </w:pPr>
            <w:r>
              <w:rPr>
                <w:sz w:val="18"/>
              </w:rPr>
            </w:r>
          </w:p>
        </w:tc>
        <w:tc>
          <w:tcPr>
            <w:tcW w:type="dxa" w:w="1800"/>
            <w:vAlign w:val="center"/>
          </w:tcPr>
          <w:p>
            <w:pPr>
              <w:spacing w:after="60" w:before="60"/>
            </w:pPr>
            <w:r>
              <w:rPr>
                <w:sz w:val="18"/>
              </w:rPr>
            </w:r>
          </w:p>
        </w:tc>
        <w:tc>
          <w:tcPr>
            <w:tcW w:type="dxa" w:w="2088"/>
            <w:vAlign w:val="center"/>
          </w:tcPr>
          <w:p>
            <w:pPr>
              <w:spacing w:after="60" w:before="60"/>
            </w:pPr>
            <w:r>
              <w:rPr>
                <w:sz w:val="18"/>
              </w:rPr>
            </w:r>
          </w:p>
        </w:tc>
        <w:tc>
          <w:tcPr>
            <w:tcW w:type="dxa" w:w="1584"/>
            <w:vAlign w:val="center"/>
          </w:tcPr>
          <w:p>
            <w:pPr>
              <w:spacing w:after="60" w:before="60"/>
            </w:pPr>
            <w:r>
              <w:rPr>
                <w:sz w:val="18"/>
              </w:rPr>
            </w:r>
          </w:p>
        </w:tc>
        <w:tc>
          <w:tcPr>
            <w:tcW w:type="dxa" w:w="1080"/>
            <w:vAlign w:val="center"/>
          </w:tcPr>
          <w:p>
            <w:pPr>
              <w:spacing w:after="60" w:before="60"/>
            </w:pPr>
            <w:r>
              <w:rPr>
                <w:sz w:val="18"/>
              </w:rPr>
            </w:r>
          </w:p>
        </w:tc>
      </w:tr>
      <w:tr>
        <w:trPr>
          <w:cantSplit/>
        </w:trPr>
        <w:tc>
          <w:tcPr>
            <w:tcW w:type="dxa" w:w="1296"/>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1800"/>
            <w:vAlign w:val="center"/>
            <w:shd w:fill="F3F6F8"/>
          </w:tcPr>
          <w:p>
            <w:pPr>
              <w:spacing w:after="60" w:before="60"/>
            </w:pPr>
            <w:r>
              <w:rPr>
                <w:sz w:val="18"/>
              </w:rPr>
            </w:r>
          </w:p>
        </w:tc>
        <w:tc>
          <w:tcPr>
            <w:tcW w:type="dxa" w:w="2088"/>
            <w:vAlign w:val="center"/>
            <w:shd w:fill="F3F6F8"/>
          </w:tcPr>
          <w:p>
            <w:pPr>
              <w:spacing w:after="60" w:before="60"/>
            </w:pPr>
            <w:r>
              <w:rPr>
                <w:sz w:val="18"/>
              </w:rPr>
            </w:r>
          </w:p>
        </w:tc>
        <w:tc>
          <w:tcPr>
            <w:tcW w:type="dxa" w:w="1584"/>
            <w:vAlign w:val="center"/>
            <w:shd w:fill="F3F6F8"/>
          </w:tcPr>
          <w:p>
            <w:pPr>
              <w:spacing w:after="60" w:before="60"/>
            </w:pPr>
            <w:r>
              <w:rPr>
                <w:sz w:val="18"/>
              </w:rPr>
            </w:r>
          </w:p>
        </w:tc>
        <w:tc>
          <w:tcPr>
            <w:tcW w:type="dxa" w:w="1080"/>
            <w:vAlign w:val="center"/>
            <w:shd w:fill="F3F6F8"/>
          </w:tcPr>
          <w:p>
            <w:pPr>
              <w:spacing w:after="60" w:before="60"/>
            </w:pPr>
            <w:r>
              <w:rPr>
                <w:sz w:val="18"/>
              </w:rPr>
            </w:r>
          </w:p>
        </w:tc>
      </w:tr>
    </w:tbl>
    <w:p/>
    <w:p>
      <w:pPr>
        <w:pStyle w:val="Heading1"/>
      </w:pPr>
      <w:r>
        <w:t>Worksheet C  Responsibility and cost transfer</w:t>
      </w:r>
    </w:p>
    <w:p>
      <w:r>
        <w:t>A cost can be practical, reputational, financial, emotional, or safety-related. Describe the cost without assuming it was deliberately imposed.</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656"/>
        <w:gridCol w:w="1656"/>
        <w:gridCol w:w="1656"/>
        <w:gridCol w:w="1656"/>
        <w:gridCol w:w="1656"/>
        <w:gridCol w:w="1656"/>
      </w:tblGrid>
      <w:tr>
        <w:trPr>
          <w:cantSplit/>
          <w:tblHeader w:val="true"/>
        </w:trPr>
        <w:tc>
          <w:tcPr>
            <w:tcW w:type="dxa" w:w="1152"/>
            <w:vAlign w:val="center"/>
            <w:shd w:fill="18324B"/>
          </w:tcPr>
          <w:p>
            <w:r>
              <w:rPr>
                <w:b/>
                <w:color w:val="FFFFFF"/>
                <w:sz w:val="18"/>
              </w:rPr>
              <w:t>Episode</w:t>
            </w:r>
          </w:p>
        </w:tc>
        <w:tc>
          <w:tcPr>
            <w:tcW w:type="dxa" w:w="1584"/>
            <w:vAlign w:val="center"/>
            <w:shd w:fill="18324B"/>
          </w:tcPr>
          <w:p>
            <w:r>
              <w:rPr>
                <w:b/>
                <w:color w:val="FFFFFF"/>
                <w:sz w:val="18"/>
              </w:rPr>
              <w:t>Who decided?</w:t>
            </w:r>
          </w:p>
        </w:tc>
        <w:tc>
          <w:tcPr>
            <w:tcW w:type="dxa" w:w="1512"/>
            <w:vAlign w:val="center"/>
            <w:shd w:fill="18324B"/>
          </w:tcPr>
          <w:p>
            <w:r>
              <w:rPr>
                <w:b/>
                <w:color w:val="FFFFFF"/>
                <w:sz w:val="18"/>
              </w:rPr>
              <w:t>Who benefited?</w:t>
            </w:r>
          </w:p>
        </w:tc>
        <w:tc>
          <w:tcPr>
            <w:tcW w:type="dxa" w:w="2160"/>
            <w:vAlign w:val="center"/>
            <w:shd w:fill="18324B"/>
          </w:tcPr>
          <w:p>
            <w:r>
              <w:rPr>
                <w:b/>
                <w:color w:val="FFFFFF"/>
                <w:sz w:val="18"/>
              </w:rPr>
              <w:t>Who carried labor / risk / blame?</w:t>
            </w:r>
          </w:p>
        </w:tc>
        <w:tc>
          <w:tcPr>
            <w:tcW w:type="dxa" w:w="2088"/>
            <w:vAlign w:val="center"/>
            <w:shd w:fill="18324B"/>
          </w:tcPr>
          <w:p>
            <w:r>
              <w:rPr>
                <w:b/>
                <w:color w:val="FFFFFF"/>
                <w:sz w:val="18"/>
              </w:rPr>
              <w:t>Was the standard applied consistently?</w:t>
            </w:r>
          </w:p>
        </w:tc>
        <w:tc>
          <w:tcPr>
            <w:tcW w:type="dxa" w:w="1296"/>
            <w:vAlign w:val="center"/>
            <w:shd w:fill="18324B"/>
          </w:tcPr>
          <w:p>
            <w:r>
              <w:rPr>
                <w:b/>
                <w:color w:val="FFFFFF"/>
                <w:sz w:val="18"/>
              </w:rPr>
              <w:t>Record / gap</w:t>
            </w:r>
          </w:p>
        </w:tc>
      </w:tr>
      <w:tr>
        <w:trPr>
          <w:cantSplit/>
        </w:trPr>
        <w:tc>
          <w:tcPr>
            <w:tcW w:type="dxa" w:w="1152"/>
            <w:vAlign w:val="center"/>
          </w:tcPr>
          <w:p>
            <w:pPr>
              <w:spacing w:after="60" w:before="60"/>
            </w:pPr>
            <w:r>
              <w:rPr>
                <w:sz w:val="18"/>
              </w:rPr>
            </w:r>
          </w:p>
        </w:tc>
        <w:tc>
          <w:tcPr>
            <w:tcW w:type="dxa" w:w="1584"/>
            <w:vAlign w:val="center"/>
          </w:tcPr>
          <w:p>
            <w:pPr>
              <w:spacing w:after="60" w:before="60"/>
            </w:pPr>
            <w:r>
              <w:rPr>
                <w:sz w:val="18"/>
              </w:rPr>
            </w:r>
          </w:p>
        </w:tc>
        <w:tc>
          <w:tcPr>
            <w:tcW w:type="dxa" w:w="1512"/>
            <w:vAlign w:val="center"/>
          </w:tcPr>
          <w:p>
            <w:pPr>
              <w:spacing w:after="60" w:before="60"/>
            </w:pPr>
            <w:r>
              <w:rPr>
                <w:sz w:val="18"/>
              </w:rPr>
            </w:r>
          </w:p>
        </w:tc>
        <w:tc>
          <w:tcPr>
            <w:tcW w:type="dxa" w:w="2160"/>
            <w:vAlign w:val="center"/>
          </w:tcPr>
          <w:p>
            <w:pPr>
              <w:spacing w:after="60" w:before="60"/>
            </w:pPr>
            <w:r>
              <w:rPr>
                <w:sz w:val="18"/>
              </w:rPr>
            </w:r>
          </w:p>
        </w:tc>
        <w:tc>
          <w:tcPr>
            <w:tcW w:type="dxa" w:w="2088"/>
            <w:vAlign w:val="center"/>
          </w:tcPr>
          <w:p>
            <w:pPr>
              <w:spacing w:after="60" w:before="60"/>
            </w:pPr>
            <w:r>
              <w:rPr>
                <w:sz w:val="18"/>
              </w:rPr>
            </w:r>
          </w:p>
        </w:tc>
        <w:tc>
          <w:tcPr>
            <w:tcW w:type="dxa" w:w="1296"/>
            <w:vAlign w:val="center"/>
          </w:tcPr>
          <w:p>
            <w:pPr>
              <w:spacing w:after="60" w:before="60"/>
            </w:pPr>
            <w:r>
              <w:rPr>
                <w:sz w:val="18"/>
              </w:rPr>
            </w:r>
          </w:p>
        </w:tc>
      </w:tr>
      <w:tr>
        <w:trPr>
          <w:cantSplit/>
        </w:trPr>
        <w:tc>
          <w:tcPr>
            <w:tcW w:type="dxa" w:w="1152"/>
            <w:vAlign w:val="center"/>
            <w:shd w:fill="F3F6F8"/>
          </w:tcPr>
          <w:p>
            <w:pPr>
              <w:spacing w:after="60" w:before="60"/>
            </w:pPr>
            <w:r>
              <w:rPr>
                <w:sz w:val="18"/>
              </w:rPr>
            </w:r>
          </w:p>
        </w:tc>
        <w:tc>
          <w:tcPr>
            <w:tcW w:type="dxa" w:w="1584"/>
            <w:vAlign w:val="center"/>
            <w:shd w:fill="F3F6F8"/>
          </w:tcPr>
          <w:p>
            <w:pPr>
              <w:spacing w:after="60" w:before="60"/>
            </w:pPr>
            <w:r>
              <w:rPr>
                <w:sz w:val="18"/>
              </w:rPr>
            </w:r>
          </w:p>
        </w:tc>
        <w:tc>
          <w:tcPr>
            <w:tcW w:type="dxa" w:w="1512"/>
            <w:vAlign w:val="center"/>
            <w:shd w:fill="F3F6F8"/>
          </w:tcPr>
          <w:p>
            <w:pPr>
              <w:spacing w:after="60" w:before="60"/>
            </w:pPr>
            <w:r>
              <w:rPr>
                <w:sz w:val="18"/>
              </w:rPr>
            </w:r>
          </w:p>
        </w:tc>
        <w:tc>
          <w:tcPr>
            <w:tcW w:type="dxa" w:w="2160"/>
            <w:vAlign w:val="center"/>
            <w:shd w:fill="F3F6F8"/>
          </w:tcPr>
          <w:p>
            <w:pPr>
              <w:spacing w:after="60" w:before="60"/>
            </w:pPr>
            <w:r>
              <w:rPr>
                <w:sz w:val="18"/>
              </w:rPr>
            </w:r>
          </w:p>
        </w:tc>
        <w:tc>
          <w:tcPr>
            <w:tcW w:type="dxa" w:w="2088"/>
            <w:vAlign w:val="center"/>
            <w:shd w:fill="F3F6F8"/>
          </w:tcPr>
          <w:p>
            <w:pPr>
              <w:spacing w:after="60" w:before="60"/>
            </w:pPr>
            <w:r>
              <w:rPr>
                <w:sz w:val="18"/>
              </w:rPr>
            </w:r>
          </w:p>
        </w:tc>
        <w:tc>
          <w:tcPr>
            <w:tcW w:type="dxa" w:w="1296"/>
            <w:vAlign w:val="center"/>
            <w:shd w:fill="F3F6F8"/>
          </w:tcPr>
          <w:p>
            <w:pPr>
              <w:spacing w:after="60" w:before="60"/>
            </w:pPr>
            <w:r>
              <w:rPr>
                <w:sz w:val="18"/>
              </w:rPr>
            </w:r>
          </w:p>
        </w:tc>
      </w:tr>
      <w:tr>
        <w:trPr>
          <w:cantSplit/>
        </w:trPr>
        <w:tc>
          <w:tcPr>
            <w:tcW w:type="dxa" w:w="1152"/>
            <w:vAlign w:val="center"/>
          </w:tcPr>
          <w:p>
            <w:pPr>
              <w:spacing w:after="60" w:before="60"/>
            </w:pPr>
            <w:r>
              <w:rPr>
                <w:sz w:val="18"/>
              </w:rPr>
            </w:r>
          </w:p>
        </w:tc>
        <w:tc>
          <w:tcPr>
            <w:tcW w:type="dxa" w:w="1584"/>
            <w:vAlign w:val="center"/>
          </w:tcPr>
          <w:p>
            <w:pPr>
              <w:spacing w:after="60" w:before="60"/>
            </w:pPr>
            <w:r>
              <w:rPr>
                <w:sz w:val="18"/>
              </w:rPr>
            </w:r>
          </w:p>
        </w:tc>
        <w:tc>
          <w:tcPr>
            <w:tcW w:type="dxa" w:w="1512"/>
            <w:vAlign w:val="center"/>
          </w:tcPr>
          <w:p>
            <w:pPr>
              <w:spacing w:after="60" w:before="60"/>
            </w:pPr>
            <w:r>
              <w:rPr>
                <w:sz w:val="18"/>
              </w:rPr>
            </w:r>
          </w:p>
        </w:tc>
        <w:tc>
          <w:tcPr>
            <w:tcW w:type="dxa" w:w="2160"/>
            <w:vAlign w:val="center"/>
          </w:tcPr>
          <w:p>
            <w:pPr>
              <w:spacing w:after="60" w:before="60"/>
            </w:pPr>
            <w:r>
              <w:rPr>
                <w:sz w:val="18"/>
              </w:rPr>
            </w:r>
          </w:p>
        </w:tc>
        <w:tc>
          <w:tcPr>
            <w:tcW w:type="dxa" w:w="2088"/>
            <w:vAlign w:val="center"/>
          </w:tcPr>
          <w:p>
            <w:pPr>
              <w:spacing w:after="60" w:before="60"/>
            </w:pPr>
            <w:r>
              <w:rPr>
                <w:sz w:val="18"/>
              </w:rPr>
            </w:r>
          </w:p>
        </w:tc>
        <w:tc>
          <w:tcPr>
            <w:tcW w:type="dxa" w:w="1296"/>
            <w:vAlign w:val="center"/>
          </w:tcPr>
          <w:p>
            <w:pPr>
              <w:spacing w:after="60" w:before="60"/>
            </w:pPr>
            <w:r>
              <w:rPr>
                <w:sz w:val="18"/>
              </w:rPr>
            </w:r>
          </w:p>
        </w:tc>
      </w:tr>
      <w:tr>
        <w:trPr>
          <w:cantSplit/>
        </w:trPr>
        <w:tc>
          <w:tcPr>
            <w:tcW w:type="dxa" w:w="1152"/>
            <w:vAlign w:val="center"/>
            <w:shd w:fill="F3F6F8"/>
          </w:tcPr>
          <w:p>
            <w:pPr>
              <w:spacing w:after="60" w:before="60"/>
            </w:pPr>
            <w:r>
              <w:rPr>
                <w:sz w:val="18"/>
              </w:rPr>
            </w:r>
          </w:p>
        </w:tc>
        <w:tc>
          <w:tcPr>
            <w:tcW w:type="dxa" w:w="1584"/>
            <w:vAlign w:val="center"/>
            <w:shd w:fill="F3F6F8"/>
          </w:tcPr>
          <w:p>
            <w:pPr>
              <w:spacing w:after="60" w:before="60"/>
            </w:pPr>
            <w:r>
              <w:rPr>
                <w:sz w:val="18"/>
              </w:rPr>
            </w:r>
          </w:p>
        </w:tc>
        <w:tc>
          <w:tcPr>
            <w:tcW w:type="dxa" w:w="1512"/>
            <w:vAlign w:val="center"/>
            <w:shd w:fill="F3F6F8"/>
          </w:tcPr>
          <w:p>
            <w:pPr>
              <w:spacing w:after="60" w:before="60"/>
            </w:pPr>
            <w:r>
              <w:rPr>
                <w:sz w:val="18"/>
              </w:rPr>
            </w:r>
          </w:p>
        </w:tc>
        <w:tc>
          <w:tcPr>
            <w:tcW w:type="dxa" w:w="2160"/>
            <w:vAlign w:val="center"/>
            <w:shd w:fill="F3F6F8"/>
          </w:tcPr>
          <w:p>
            <w:pPr>
              <w:spacing w:after="60" w:before="60"/>
            </w:pPr>
            <w:r>
              <w:rPr>
                <w:sz w:val="18"/>
              </w:rPr>
            </w:r>
          </w:p>
        </w:tc>
        <w:tc>
          <w:tcPr>
            <w:tcW w:type="dxa" w:w="2088"/>
            <w:vAlign w:val="center"/>
            <w:shd w:fill="F3F6F8"/>
          </w:tcPr>
          <w:p>
            <w:pPr>
              <w:spacing w:after="60" w:before="60"/>
            </w:pPr>
            <w:r>
              <w:rPr>
                <w:sz w:val="18"/>
              </w:rPr>
            </w:r>
          </w:p>
        </w:tc>
        <w:tc>
          <w:tcPr>
            <w:tcW w:type="dxa" w:w="1296"/>
            <w:vAlign w:val="center"/>
            <w:shd w:fill="F3F6F8"/>
          </w:tcPr>
          <w:p>
            <w:pPr>
              <w:spacing w:after="60" w:before="60"/>
            </w:pPr>
            <w:r>
              <w:rPr>
                <w:sz w:val="18"/>
              </w:rPr>
            </w:r>
          </w:p>
        </w:tc>
      </w:tr>
    </w:tbl>
    <w:p/>
    <w:p>
      <w:pPr>
        <w:pStyle w:val="Heading1"/>
        <w:keepNext/>
      </w:pPr>
      <w:r>
        <w:t>Worksheet D  Network and relay map</w:t>
      </w:r>
    </w:p>
    <w:p>
      <w:pPr>
        <w:keepLines/>
        <w:spacing w:before="43" w:after="144"/>
        <w:jc w:val="center"/>
      </w:pPr>
      <w:r>
        <w:drawing>
          <wp:inline xmlns:a="http://schemas.openxmlformats.org/drawingml/2006/main" xmlns:pic="http://schemas.openxmlformats.org/drawingml/2006/picture">
            <wp:extent cx="4114800" cy="2743200"/>
            <wp:docPr id="4" name="Picture 4" descr="A layered atlas maps relays and connections between groups." title="Anti Chaos Network Map"/>
            <wp:cNvGraphicFramePr>
              <a:graphicFrameLocks noChangeAspect="1"/>
            </wp:cNvGraphicFramePr>
            <a:graphic>
              <a:graphicData uri="http://schemas.openxmlformats.org/drawingml/2006/picture">
                <pic:pic>
                  <pic:nvPicPr>
                    <pic:cNvPr id="0" name="anti-chaos-network-map.jpg"/>
                    <pic:cNvPicPr/>
                  </pic:nvPicPr>
                  <pic:blipFill>
                    <a:blip r:embed="rId13"/>
                    <a:stretch>
                      <a:fillRect/>
                    </a:stretch>
                  </pic:blipFill>
                  <pic:spPr>
                    <a:xfrm>
                      <a:off x="0" y="0"/>
                      <a:ext cx="4114800" cy="2743200"/>
                    </a:xfrm>
                    <a:prstGeom prst="rect"/>
                  </pic:spPr>
                </pic:pic>
              </a:graphicData>
            </a:graphic>
          </wp:inline>
        </w:drawing>
      </w:r>
    </w:p>
    <w:p>
      <w:r>
        <w:t>Code each connection as V = verified, R = reported, or H = hypothesis. Write only relevant roles or pseudonyms. Do not use the map to infer loyalty.</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87"/>
        <w:gridCol w:w="1987"/>
        <w:gridCol w:w="1987"/>
        <w:gridCol w:w="1987"/>
        <w:gridCol w:w="1987"/>
      </w:tblGrid>
      <w:tr>
        <w:trPr>
          <w:cantSplit/>
          <w:tblHeader w:val="true"/>
        </w:trPr>
        <w:tc>
          <w:tcPr>
            <w:tcW w:type="dxa" w:w="1728"/>
            <w:vAlign w:val="center"/>
            <w:shd w:fill="18324B"/>
          </w:tcPr>
          <w:p>
            <w:r>
              <w:rPr>
                <w:b/>
                <w:color w:val="FFFFFF"/>
                <w:sz w:val="18"/>
              </w:rPr>
              <w:t>Node / role</w:t>
            </w:r>
          </w:p>
        </w:tc>
        <w:tc>
          <w:tcPr>
            <w:tcW w:type="dxa" w:w="2160"/>
            <w:vAlign w:val="center"/>
            <w:shd w:fill="18324B"/>
          </w:tcPr>
          <w:p>
            <w:r>
              <w:rPr>
                <w:b/>
                <w:color w:val="FFFFFF"/>
                <w:sz w:val="18"/>
              </w:rPr>
              <w:t>Decision or support function</w:t>
            </w:r>
          </w:p>
        </w:tc>
        <w:tc>
          <w:tcPr>
            <w:tcW w:type="dxa" w:w="1440"/>
            <w:vAlign w:val="center"/>
            <w:shd w:fill="18324B"/>
          </w:tcPr>
          <w:p>
            <w:r>
              <w:rPr>
                <w:b/>
                <w:color w:val="FFFFFF"/>
                <w:sz w:val="18"/>
              </w:rPr>
              <w:t>Connection code</w:t>
            </w:r>
          </w:p>
        </w:tc>
        <w:tc>
          <w:tcPr>
            <w:tcW w:type="dxa" w:w="2232"/>
            <w:vAlign w:val="center"/>
            <w:shd w:fill="18324B"/>
          </w:tcPr>
          <w:p>
            <w:r>
              <w:rPr>
                <w:b/>
                <w:color w:val="FFFFFF"/>
                <w:sz w:val="18"/>
              </w:rPr>
              <w:t>Information / resource passed</w:t>
            </w:r>
          </w:p>
        </w:tc>
        <w:tc>
          <w:tcPr>
            <w:tcW w:type="dxa" w:w="2232"/>
            <w:vAlign w:val="center"/>
            <w:shd w:fill="18324B"/>
          </w:tcPr>
          <w:p>
            <w:r>
              <w:rPr>
                <w:b/>
                <w:color w:val="FFFFFF"/>
                <w:sz w:val="18"/>
              </w:rPr>
              <w:t>Verified by / open question</w:t>
            </w:r>
          </w:p>
        </w:tc>
      </w:tr>
      <w:tr>
        <w:trPr>
          <w:cantSplit/>
        </w:trPr>
        <w:tc>
          <w:tcPr>
            <w:tcW w:type="dxa" w:w="1728"/>
            <w:vAlign w:val="center"/>
          </w:tcPr>
          <w:p>
            <w:pPr>
              <w:spacing w:after="60" w:before="60"/>
            </w:pPr>
            <w:r>
              <w:rPr>
                <w:sz w:val="18"/>
              </w:rPr>
            </w:r>
          </w:p>
        </w:tc>
        <w:tc>
          <w:tcPr>
            <w:tcW w:type="dxa" w:w="2160"/>
            <w:vAlign w:val="center"/>
          </w:tcPr>
          <w:p>
            <w:pPr>
              <w:spacing w:after="60" w:before="60"/>
            </w:pPr>
            <w:r>
              <w:rPr>
                <w:sz w:val="18"/>
              </w:rPr>
            </w:r>
          </w:p>
        </w:tc>
        <w:tc>
          <w:tcPr>
            <w:tcW w:type="dxa" w:w="1440"/>
            <w:vAlign w:val="center"/>
          </w:tcPr>
          <w:p>
            <w:pPr>
              <w:spacing w:after="60" w:before="60"/>
            </w:pPr>
            <w:r>
              <w:rPr>
                <w:sz w:val="18"/>
              </w:rPr>
            </w:r>
          </w:p>
        </w:tc>
        <w:tc>
          <w:tcPr>
            <w:tcW w:type="dxa" w:w="2232"/>
            <w:vAlign w:val="center"/>
          </w:tcPr>
          <w:p>
            <w:pPr>
              <w:spacing w:after="60" w:before="60"/>
            </w:pPr>
            <w:r>
              <w:rPr>
                <w:sz w:val="18"/>
              </w:rPr>
            </w:r>
          </w:p>
        </w:tc>
        <w:tc>
          <w:tcPr>
            <w:tcW w:type="dxa" w:w="2232"/>
            <w:vAlign w:val="center"/>
          </w:tcPr>
          <w:p>
            <w:pPr>
              <w:spacing w:after="60" w:before="60"/>
            </w:pPr>
            <w:r>
              <w:rPr>
                <w:sz w:val="18"/>
              </w:rPr>
            </w:r>
          </w:p>
        </w:tc>
      </w:tr>
      <w:tr>
        <w:trPr>
          <w:cantSplit/>
        </w:trPr>
        <w:tc>
          <w:tcPr>
            <w:tcW w:type="dxa" w:w="1728"/>
            <w:vAlign w:val="center"/>
            <w:shd w:fill="F3F6F8"/>
          </w:tcPr>
          <w:p>
            <w:pPr>
              <w:spacing w:after="60" w:before="60"/>
            </w:pPr>
            <w:r>
              <w:rPr>
                <w:sz w:val="18"/>
              </w:rPr>
            </w:r>
          </w:p>
        </w:tc>
        <w:tc>
          <w:tcPr>
            <w:tcW w:type="dxa" w:w="2160"/>
            <w:vAlign w:val="center"/>
            <w:shd w:fill="F3F6F8"/>
          </w:tcPr>
          <w:p>
            <w:pPr>
              <w:spacing w:after="60" w:before="60"/>
            </w:pPr>
            <w:r>
              <w:rPr>
                <w:sz w:val="18"/>
              </w:rPr>
            </w:r>
          </w:p>
        </w:tc>
        <w:tc>
          <w:tcPr>
            <w:tcW w:type="dxa" w:w="1440"/>
            <w:vAlign w:val="center"/>
            <w:shd w:fill="F3F6F8"/>
          </w:tcPr>
          <w:p>
            <w:pPr>
              <w:spacing w:after="60" w:before="60"/>
            </w:pPr>
            <w:r>
              <w:rPr>
                <w:sz w:val="18"/>
              </w:rPr>
            </w:r>
          </w:p>
        </w:tc>
        <w:tc>
          <w:tcPr>
            <w:tcW w:type="dxa" w:w="2232"/>
            <w:vAlign w:val="center"/>
            <w:shd w:fill="F3F6F8"/>
          </w:tcPr>
          <w:p>
            <w:pPr>
              <w:spacing w:after="60" w:before="60"/>
            </w:pPr>
            <w:r>
              <w:rPr>
                <w:sz w:val="18"/>
              </w:rPr>
            </w:r>
          </w:p>
        </w:tc>
        <w:tc>
          <w:tcPr>
            <w:tcW w:type="dxa" w:w="2232"/>
            <w:vAlign w:val="center"/>
            <w:shd w:fill="F3F6F8"/>
          </w:tcPr>
          <w:p>
            <w:pPr>
              <w:spacing w:after="60" w:before="60"/>
            </w:pPr>
            <w:r>
              <w:rPr>
                <w:sz w:val="18"/>
              </w:rPr>
            </w:r>
          </w:p>
        </w:tc>
      </w:tr>
      <w:tr>
        <w:trPr>
          <w:cantSplit/>
        </w:trPr>
        <w:tc>
          <w:tcPr>
            <w:tcW w:type="dxa" w:w="1728"/>
            <w:vAlign w:val="center"/>
          </w:tcPr>
          <w:p>
            <w:pPr>
              <w:spacing w:after="60" w:before="60"/>
            </w:pPr>
            <w:r>
              <w:rPr>
                <w:sz w:val="18"/>
              </w:rPr>
            </w:r>
          </w:p>
        </w:tc>
        <w:tc>
          <w:tcPr>
            <w:tcW w:type="dxa" w:w="2160"/>
            <w:vAlign w:val="center"/>
          </w:tcPr>
          <w:p>
            <w:pPr>
              <w:spacing w:after="60" w:before="60"/>
            </w:pPr>
            <w:r>
              <w:rPr>
                <w:sz w:val="18"/>
              </w:rPr>
            </w:r>
          </w:p>
        </w:tc>
        <w:tc>
          <w:tcPr>
            <w:tcW w:type="dxa" w:w="1440"/>
            <w:vAlign w:val="center"/>
          </w:tcPr>
          <w:p>
            <w:pPr>
              <w:spacing w:after="60" w:before="60"/>
            </w:pPr>
            <w:r>
              <w:rPr>
                <w:sz w:val="18"/>
              </w:rPr>
            </w:r>
          </w:p>
        </w:tc>
        <w:tc>
          <w:tcPr>
            <w:tcW w:type="dxa" w:w="2232"/>
            <w:vAlign w:val="center"/>
          </w:tcPr>
          <w:p>
            <w:pPr>
              <w:spacing w:after="60" w:before="60"/>
            </w:pPr>
            <w:r>
              <w:rPr>
                <w:sz w:val="18"/>
              </w:rPr>
            </w:r>
          </w:p>
        </w:tc>
        <w:tc>
          <w:tcPr>
            <w:tcW w:type="dxa" w:w="2232"/>
            <w:vAlign w:val="center"/>
          </w:tcPr>
          <w:p>
            <w:pPr>
              <w:spacing w:after="60" w:before="60"/>
            </w:pPr>
            <w:r>
              <w:rPr>
                <w:sz w:val="18"/>
              </w:rPr>
            </w:r>
          </w:p>
        </w:tc>
      </w:tr>
      <w:tr>
        <w:trPr>
          <w:cantSplit/>
        </w:trPr>
        <w:tc>
          <w:tcPr>
            <w:tcW w:type="dxa" w:w="1728"/>
            <w:vAlign w:val="center"/>
            <w:shd w:fill="F3F6F8"/>
          </w:tcPr>
          <w:p>
            <w:pPr>
              <w:spacing w:after="60" w:before="60"/>
            </w:pPr>
            <w:r>
              <w:rPr>
                <w:sz w:val="18"/>
              </w:rPr>
            </w:r>
          </w:p>
        </w:tc>
        <w:tc>
          <w:tcPr>
            <w:tcW w:type="dxa" w:w="2160"/>
            <w:vAlign w:val="center"/>
            <w:shd w:fill="F3F6F8"/>
          </w:tcPr>
          <w:p>
            <w:pPr>
              <w:spacing w:after="60" w:before="60"/>
            </w:pPr>
            <w:r>
              <w:rPr>
                <w:sz w:val="18"/>
              </w:rPr>
            </w:r>
          </w:p>
        </w:tc>
        <w:tc>
          <w:tcPr>
            <w:tcW w:type="dxa" w:w="1440"/>
            <w:vAlign w:val="center"/>
            <w:shd w:fill="F3F6F8"/>
          </w:tcPr>
          <w:p>
            <w:pPr>
              <w:spacing w:after="60" w:before="60"/>
            </w:pPr>
            <w:r>
              <w:rPr>
                <w:sz w:val="18"/>
              </w:rPr>
            </w:r>
          </w:p>
        </w:tc>
        <w:tc>
          <w:tcPr>
            <w:tcW w:type="dxa" w:w="2232"/>
            <w:vAlign w:val="center"/>
            <w:shd w:fill="F3F6F8"/>
          </w:tcPr>
          <w:p>
            <w:pPr>
              <w:spacing w:after="60" w:before="60"/>
            </w:pPr>
            <w:r>
              <w:rPr>
                <w:sz w:val="18"/>
              </w:rPr>
            </w:r>
          </w:p>
        </w:tc>
        <w:tc>
          <w:tcPr>
            <w:tcW w:type="dxa" w:w="2232"/>
            <w:vAlign w:val="center"/>
            <w:shd w:fill="F3F6F8"/>
          </w:tcPr>
          <w:p>
            <w:pPr>
              <w:spacing w:after="60" w:before="60"/>
            </w:pPr>
            <w:r>
              <w:rPr>
                <w:sz w:val="18"/>
              </w:rPr>
            </w:r>
          </w:p>
        </w:tc>
      </w:tr>
      <w:tr>
        <w:trPr>
          <w:cantSplit/>
        </w:trPr>
        <w:tc>
          <w:tcPr>
            <w:tcW w:type="dxa" w:w="1728"/>
            <w:vAlign w:val="center"/>
          </w:tcPr>
          <w:p>
            <w:pPr>
              <w:spacing w:after="60" w:before="60"/>
            </w:pPr>
            <w:r>
              <w:rPr>
                <w:sz w:val="18"/>
              </w:rPr>
            </w:r>
          </w:p>
        </w:tc>
        <w:tc>
          <w:tcPr>
            <w:tcW w:type="dxa" w:w="2160"/>
            <w:vAlign w:val="center"/>
          </w:tcPr>
          <w:p>
            <w:pPr>
              <w:spacing w:after="60" w:before="60"/>
            </w:pPr>
            <w:r>
              <w:rPr>
                <w:sz w:val="18"/>
              </w:rPr>
            </w:r>
          </w:p>
        </w:tc>
        <w:tc>
          <w:tcPr>
            <w:tcW w:type="dxa" w:w="1440"/>
            <w:vAlign w:val="center"/>
          </w:tcPr>
          <w:p>
            <w:pPr>
              <w:spacing w:after="60" w:before="60"/>
            </w:pPr>
            <w:r>
              <w:rPr>
                <w:sz w:val="18"/>
              </w:rPr>
            </w:r>
          </w:p>
        </w:tc>
        <w:tc>
          <w:tcPr>
            <w:tcW w:type="dxa" w:w="2232"/>
            <w:vAlign w:val="center"/>
          </w:tcPr>
          <w:p>
            <w:pPr>
              <w:spacing w:after="60" w:before="60"/>
            </w:pPr>
            <w:r>
              <w:rPr>
                <w:sz w:val="18"/>
              </w:rPr>
            </w:r>
          </w:p>
        </w:tc>
        <w:tc>
          <w:tcPr>
            <w:tcW w:type="dxa" w:w="2232"/>
            <w:vAlign w:val="center"/>
          </w:tcPr>
          <w:p>
            <w:pPr>
              <w:spacing w:after="60" w:before="60"/>
            </w:pPr>
            <w:r>
              <w:rPr>
                <w:sz w:val="18"/>
              </w:rPr>
            </w:r>
          </w:p>
        </w:tc>
      </w:tr>
      <w:tr>
        <w:trPr>
          <w:cantSplit/>
        </w:trPr>
        <w:tc>
          <w:tcPr>
            <w:tcW w:type="dxa" w:w="1728"/>
            <w:vAlign w:val="center"/>
            <w:shd w:fill="F3F6F8"/>
          </w:tcPr>
          <w:p>
            <w:pPr>
              <w:spacing w:after="60" w:before="60"/>
            </w:pPr>
            <w:r>
              <w:rPr>
                <w:sz w:val="18"/>
              </w:rPr>
            </w:r>
          </w:p>
        </w:tc>
        <w:tc>
          <w:tcPr>
            <w:tcW w:type="dxa" w:w="2160"/>
            <w:vAlign w:val="center"/>
            <w:shd w:fill="F3F6F8"/>
          </w:tcPr>
          <w:p>
            <w:pPr>
              <w:spacing w:after="60" w:before="60"/>
            </w:pPr>
            <w:r>
              <w:rPr>
                <w:sz w:val="18"/>
              </w:rPr>
            </w:r>
          </w:p>
        </w:tc>
        <w:tc>
          <w:tcPr>
            <w:tcW w:type="dxa" w:w="1440"/>
            <w:vAlign w:val="center"/>
            <w:shd w:fill="F3F6F8"/>
          </w:tcPr>
          <w:p>
            <w:pPr>
              <w:spacing w:after="60" w:before="60"/>
            </w:pPr>
            <w:r>
              <w:rPr>
                <w:sz w:val="18"/>
              </w:rPr>
            </w:r>
          </w:p>
        </w:tc>
        <w:tc>
          <w:tcPr>
            <w:tcW w:type="dxa" w:w="2232"/>
            <w:vAlign w:val="center"/>
            <w:shd w:fill="F3F6F8"/>
          </w:tcPr>
          <w:p>
            <w:pPr>
              <w:spacing w:after="60" w:before="60"/>
            </w:pPr>
            <w:r>
              <w:rPr>
                <w:sz w:val="18"/>
              </w:rPr>
            </w:r>
          </w:p>
        </w:tc>
        <w:tc>
          <w:tcPr>
            <w:tcW w:type="dxa" w:w="2232"/>
            <w:vAlign w:val="center"/>
            <w:shd w:fill="F3F6F8"/>
          </w:tcPr>
          <w:p>
            <w:pPr>
              <w:spacing w:after="60" w:before="60"/>
            </w:pPr>
            <w:r>
              <w:rPr>
                <w:sz w:val="18"/>
              </w:rPr>
            </w:r>
          </w:p>
        </w:tc>
      </w:tr>
    </w:tbl>
    <w:p/>
    <w:p>
      <w:r>
        <w:t>What process correction could reduce misrouting, ambiguity, or unequal access?</w:t>
      </w:r>
    </w:p>
    <w:p>
      <w:pPr>
        <w:spacing w:after="160"/>
      </w:pPr>
      <w:r>
        <w:t>________________________________________________________________________________</w:t>
      </w:r>
    </w:p>
    <w:p>
      <w:pPr>
        <w:spacing w:after="160"/>
      </w:pPr>
      <w:r>
        <w:t>________________________________________________________________________________</w:t>
      </w:r>
    </w:p>
    <w:p>
      <w:pPr>
        <w:pStyle w:val="Heading1"/>
      </w:pPr>
      <w:r>
        <w:t>Worksheet E  Competing explanations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87"/>
        <w:gridCol w:w="1987"/>
        <w:gridCol w:w="1987"/>
        <w:gridCol w:w="1987"/>
        <w:gridCol w:w="1987"/>
      </w:tblGrid>
      <w:tr>
        <w:trPr>
          <w:cantSplit/>
          <w:tblHeader w:val="true"/>
        </w:trPr>
        <w:tc>
          <w:tcPr>
            <w:tcW w:type="dxa" w:w="2088"/>
            <w:vAlign w:val="center"/>
            <w:shd w:fill="18324B"/>
          </w:tcPr>
          <w:p>
            <w:r>
              <w:rPr>
                <w:b/>
                <w:color w:val="FFFFFF"/>
                <w:sz w:val="18"/>
              </w:rPr>
              <w:t>Explanation</w:t>
            </w:r>
          </w:p>
        </w:tc>
        <w:tc>
          <w:tcPr>
            <w:tcW w:type="dxa" w:w="1944"/>
            <w:vAlign w:val="center"/>
            <w:shd w:fill="18324B"/>
          </w:tcPr>
          <w:p>
            <w:r>
              <w:rPr>
                <w:b/>
                <w:color w:val="FFFFFF"/>
                <w:sz w:val="18"/>
              </w:rPr>
              <w:t>Evidence that fits</w:t>
            </w:r>
          </w:p>
        </w:tc>
        <w:tc>
          <w:tcPr>
            <w:tcW w:type="dxa" w:w="1944"/>
            <w:vAlign w:val="center"/>
            <w:shd w:fill="18324B"/>
          </w:tcPr>
          <w:p>
            <w:r>
              <w:rPr>
                <w:b/>
                <w:color w:val="FFFFFF"/>
                <w:sz w:val="18"/>
              </w:rPr>
              <w:t>Evidence that does not fit</w:t>
            </w:r>
          </w:p>
        </w:tc>
        <w:tc>
          <w:tcPr>
            <w:tcW w:type="dxa" w:w="2376"/>
            <w:vAlign w:val="center"/>
            <w:shd w:fill="18324B"/>
          </w:tcPr>
          <w:p>
            <w:r>
              <w:rPr>
                <w:b/>
                <w:color w:val="FFFFFF"/>
                <w:sz w:val="18"/>
              </w:rPr>
              <w:t>What would change my confidence?</w:t>
            </w:r>
          </w:p>
        </w:tc>
        <w:tc>
          <w:tcPr>
            <w:tcW w:type="dxa" w:w="1440"/>
            <w:vAlign w:val="center"/>
            <w:shd w:fill="18324B"/>
          </w:tcPr>
          <w:p>
            <w:r>
              <w:rPr>
                <w:b/>
                <w:color w:val="FFFFFF"/>
                <w:sz w:val="18"/>
              </w:rPr>
              <w:t>Current confidence</w:t>
            </w:r>
          </w:p>
        </w:tc>
      </w:tr>
      <w:tr>
        <w:trPr>
          <w:cantSplit/>
        </w:trPr>
        <w:tc>
          <w:tcPr>
            <w:tcW w:type="dxa" w:w="2088"/>
            <w:vAlign w:val="center"/>
          </w:tcPr>
          <w:p>
            <w:pPr>
              <w:spacing w:after="60" w:before="60"/>
            </w:pPr>
            <w:r>
              <w:rPr>
                <w:sz w:val="18"/>
              </w:rPr>
              <w:t>Communication or recordkeeping failure</w:t>
            </w:r>
          </w:p>
        </w:tc>
        <w:tc>
          <w:tcPr>
            <w:tcW w:type="dxa" w:w="1944"/>
            <w:vAlign w:val="center"/>
          </w:tcPr>
          <w:p>
            <w:pPr>
              <w:spacing w:after="60" w:before="60"/>
            </w:pPr>
            <w:r>
              <w:rPr>
                <w:sz w:val="18"/>
              </w:rPr>
            </w:r>
          </w:p>
        </w:tc>
        <w:tc>
          <w:tcPr>
            <w:tcW w:type="dxa" w:w="1944"/>
            <w:vAlign w:val="center"/>
          </w:tcPr>
          <w:p>
            <w:pPr>
              <w:spacing w:after="60" w:before="60"/>
            </w:pPr>
            <w:r>
              <w:rPr>
                <w:sz w:val="18"/>
              </w:rPr>
            </w:r>
          </w:p>
        </w:tc>
        <w:tc>
          <w:tcPr>
            <w:tcW w:type="dxa" w:w="2376"/>
            <w:vAlign w:val="center"/>
          </w:tcPr>
          <w:p>
            <w:pPr>
              <w:spacing w:after="60" w:before="60"/>
            </w:pPr>
            <w:r>
              <w:rPr>
                <w:sz w:val="18"/>
              </w:rPr>
            </w:r>
          </w:p>
        </w:tc>
        <w:tc>
          <w:tcPr>
            <w:tcW w:type="dxa" w:w="1440"/>
            <w:vAlign w:val="center"/>
          </w:tcPr>
          <w:p>
            <w:pPr>
              <w:spacing w:after="60" w:before="60"/>
            </w:pPr>
            <w:r>
              <w:rPr>
                <w:sz w:val="18"/>
              </w:rPr>
            </w:r>
          </w:p>
        </w:tc>
      </w:tr>
      <w:tr>
        <w:trPr>
          <w:cantSplit/>
        </w:trPr>
        <w:tc>
          <w:tcPr>
            <w:tcW w:type="dxa" w:w="2088"/>
            <w:vAlign w:val="center"/>
            <w:shd w:fill="F3F6F8"/>
          </w:tcPr>
          <w:p>
            <w:pPr>
              <w:spacing w:after="60" w:before="60"/>
            </w:pPr>
            <w:r>
              <w:rPr>
                <w:sz w:val="18"/>
              </w:rPr>
              <w:t>Resource or role conflict</w:t>
            </w:r>
          </w:p>
        </w:tc>
        <w:tc>
          <w:tcPr>
            <w:tcW w:type="dxa" w:w="1944"/>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2376"/>
            <w:vAlign w:val="center"/>
            <w:shd w:fill="F3F6F8"/>
          </w:tcPr>
          <w:p>
            <w:pPr>
              <w:spacing w:after="60" w:before="60"/>
            </w:pPr>
            <w:r>
              <w:rPr>
                <w:sz w:val="18"/>
              </w:rPr>
            </w:r>
          </w:p>
        </w:tc>
        <w:tc>
          <w:tcPr>
            <w:tcW w:type="dxa" w:w="1440"/>
            <w:vAlign w:val="center"/>
            <w:shd w:fill="F3F6F8"/>
          </w:tcPr>
          <w:p>
            <w:pPr>
              <w:spacing w:after="60" w:before="60"/>
            </w:pPr>
            <w:r>
              <w:rPr>
                <w:sz w:val="18"/>
              </w:rPr>
            </w:r>
          </w:p>
        </w:tc>
      </w:tr>
      <w:tr>
        <w:trPr>
          <w:cantSplit/>
        </w:trPr>
        <w:tc>
          <w:tcPr>
            <w:tcW w:type="dxa" w:w="2088"/>
            <w:vAlign w:val="center"/>
          </w:tcPr>
          <w:p>
            <w:pPr>
              <w:spacing w:after="60" w:before="60"/>
            </w:pPr>
            <w:r>
              <w:rPr>
                <w:sz w:val="18"/>
              </w:rPr>
              <w:t>Stress or competing duties</w:t>
            </w:r>
          </w:p>
        </w:tc>
        <w:tc>
          <w:tcPr>
            <w:tcW w:type="dxa" w:w="1944"/>
            <w:vAlign w:val="center"/>
          </w:tcPr>
          <w:p>
            <w:pPr>
              <w:spacing w:after="60" w:before="60"/>
            </w:pPr>
            <w:r>
              <w:rPr>
                <w:sz w:val="18"/>
              </w:rPr>
            </w:r>
          </w:p>
        </w:tc>
        <w:tc>
          <w:tcPr>
            <w:tcW w:type="dxa" w:w="1944"/>
            <w:vAlign w:val="center"/>
          </w:tcPr>
          <w:p>
            <w:pPr>
              <w:spacing w:after="60" w:before="60"/>
            </w:pPr>
            <w:r>
              <w:rPr>
                <w:sz w:val="18"/>
              </w:rPr>
            </w:r>
          </w:p>
        </w:tc>
        <w:tc>
          <w:tcPr>
            <w:tcW w:type="dxa" w:w="2376"/>
            <w:vAlign w:val="center"/>
          </w:tcPr>
          <w:p>
            <w:pPr>
              <w:spacing w:after="60" w:before="60"/>
            </w:pPr>
            <w:r>
              <w:rPr>
                <w:sz w:val="18"/>
              </w:rPr>
            </w:r>
          </w:p>
        </w:tc>
        <w:tc>
          <w:tcPr>
            <w:tcW w:type="dxa" w:w="1440"/>
            <w:vAlign w:val="center"/>
          </w:tcPr>
          <w:p>
            <w:pPr>
              <w:spacing w:after="60" w:before="60"/>
            </w:pPr>
            <w:r>
              <w:rPr>
                <w:sz w:val="18"/>
              </w:rPr>
            </w:r>
          </w:p>
        </w:tc>
      </w:tr>
      <w:tr>
        <w:trPr>
          <w:cantSplit/>
        </w:trPr>
        <w:tc>
          <w:tcPr>
            <w:tcW w:type="dxa" w:w="2088"/>
            <w:vAlign w:val="center"/>
            <w:shd w:fill="F3F6F8"/>
          </w:tcPr>
          <w:p>
            <w:pPr>
              <w:spacing w:after="60" w:before="60"/>
            </w:pPr>
            <w:r>
              <w:rPr>
                <w:sz w:val="18"/>
              </w:rPr>
              <w:t>Intentional blame shifting</w:t>
            </w:r>
          </w:p>
        </w:tc>
        <w:tc>
          <w:tcPr>
            <w:tcW w:type="dxa" w:w="1944"/>
            <w:vAlign w:val="center"/>
            <w:shd w:fill="F3F6F8"/>
          </w:tcPr>
          <w:p>
            <w:pPr>
              <w:spacing w:after="60" w:before="60"/>
            </w:pPr>
            <w:r>
              <w:rPr>
                <w:sz w:val="18"/>
              </w:rPr>
            </w:r>
          </w:p>
        </w:tc>
        <w:tc>
          <w:tcPr>
            <w:tcW w:type="dxa" w:w="1944"/>
            <w:vAlign w:val="center"/>
            <w:shd w:fill="F3F6F8"/>
          </w:tcPr>
          <w:p>
            <w:pPr>
              <w:spacing w:after="60" w:before="60"/>
            </w:pPr>
            <w:r>
              <w:rPr>
                <w:sz w:val="18"/>
              </w:rPr>
            </w:r>
          </w:p>
        </w:tc>
        <w:tc>
          <w:tcPr>
            <w:tcW w:type="dxa" w:w="2376"/>
            <w:vAlign w:val="center"/>
            <w:shd w:fill="F3F6F8"/>
          </w:tcPr>
          <w:p>
            <w:pPr>
              <w:spacing w:after="60" w:before="60"/>
            </w:pPr>
            <w:r>
              <w:rPr>
                <w:sz w:val="18"/>
              </w:rPr>
            </w:r>
          </w:p>
        </w:tc>
        <w:tc>
          <w:tcPr>
            <w:tcW w:type="dxa" w:w="1440"/>
            <w:vAlign w:val="center"/>
            <w:shd w:fill="F3F6F8"/>
          </w:tcPr>
          <w:p>
            <w:pPr>
              <w:spacing w:after="60" w:before="60"/>
            </w:pPr>
            <w:r>
              <w:rPr>
                <w:sz w:val="18"/>
              </w:rPr>
            </w:r>
          </w:p>
        </w:tc>
      </w:tr>
      <w:tr>
        <w:trPr>
          <w:cantSplit/>
        </w:trPr>
        <w:tc>
          <w:tcPr>
            <w:tcW w:type="dxa" w:w="2088"/>
            <w:vAlign w:val="center"/>
          </w:tcPr>
          <w:p>
            <w:pPr>
              <w:spacing w:after="60" w:before="60"/>
            </w:pPr>
            <w:r>
              <w:rPr>
                <w:sz w:val="18"/>
              </w:rPr>
              <w:t>Other: __________________</w:t>
            </w:r>
          </w:p>
        </w:tc>
        <w:tc>
          <w:tcPr>
            <w:tcW w:type="dxa" w:w="1944"/>
            <w:vAlign w:val="center"/>
          </w:tcPr>
          <w:p>
            <w:pPr>
              <w:spacing w:after="60" w:before="60"/>
            </w:pPr>
            <w:r>
              <w:rPr>
                <w:sz w:val="18"/>
              </w:rPr>
            </w:r>
          </w:p>
        </w:tc>
        <w:tc>
          <w:tcPr>
            <w:tcW w:type="dxa" w:w="1944"/>
            <w:vAlign w:val="center"/>
          </w:tcPr>
          <w:p>
            <w:pPr>
              <w:spacing w:after="60" w:before="60"/>
            </w:pPr>
            <w:r>
              <w:rPr>
                <w:sz w:val="18"/>
              </w:rPr>
            </w:r>
          </w:p>
        </w:tc>
        <w:tc>
          <w:tcPr>
            <w:tcW w:type="dxa" w:w="2376"/>
            <w:vAlign w:val="center"/>
          </w:tcPr>
          <w:p>
            <w:pPr>
              <w:spacing w:after="60" w:before="60"/>
            </w:pPr>
            <w:r>
              <w:rPr>
                <w:sz w:val="18"/>
              </w:rPr>
            </w:r>
          </w:p>
        </w:tc>
        <w:tc>
          <w:tcPr>
            <w:tcW w:type="dxa" w:w="1440"/>
            <w:vAlign w:val="center"/>
          </w:tcPr>
          <w:p>
            <w:pPr>
              <w:spacing w:after="60" w:before="60"/>
            </w:pPr>
            <w:r>
              <w:rPr>
                <w:sz w:val="18"/>
              </w:rPr>
            </w:r>
          </w:p>
        </w:tc>
      </w:tr>
    </w:tbl>
    <w:p/>
    <w:p>
      <w:pPr>
        <w:pStyle w:val="Heading1"/>
      </w:pPr>
      <w:r>
        <w:t>Worksheet F  Does the pattern generalize?</w:t>
      </w:r>
    </w:p>
    <w:p>
      <w:r>
        <w:t>Define the denominator before making a broad claim. Include every relevant case you know in the observation window, not only the most dramatic examples. Do not treat missing cases as confirmation.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87"/>
        <w:gridCol w:w="1987"/>
        <w:gridCol w:w="1987"/>
        <w:gridCol w:w="1987"/>
        <w:gridCol w:w="1987"/>
      </w:tblGrid>
      <w:tr>
        <w:trPr>
          <w:cantSplit/>
          <w:tblHeader w:val="true"/>
        </w:trPr>
        <w:tc>
          <w:tcPr>
            <w:tcW w:type="dxa" w:w="1944"/>
            <w:vAlign w:val="center"/>
            <w:shd w:fill="18324B"/>
          </w:tcPr>
          <w:p>
            <w:r>
              <w:rPr>
                <w:b/>
                <w:color w:val="FFFFFF"/>
                <w:sz w:val="18"/>
              </w:rPr>
              <w:t>Case / role pseudonym</w:t>
            </w:r>
          </w:p>
        </w:tc>
        <w:tc>
          <w:tcPr>
            <w:tcW w:type="dxa" w:w="1800"/>
            <w:vAlign w:val="center"/>
            <w:shd w:fill="18324B"/>
          </w:tcPr>
          <w:p>
            <w:r>
              <w:rPr>
                <w:b/>
                <w:color w:val="FFFFFF"/>
                <w:sz w:val="18"/>
              </w:rPr>
              <w:t>Outcome</w:t>
            </w:r>
          </w:p>
        </w:tc>
        <w:tc>
          <w:tcPr>
            <w:tcW w:type="dxa" w:w="2016"/>
            <w:vAlign w:val="center"/>
            <w:shd w:fill="18324B"/>
          </w:tcPr>
          <w:p>
            <w:r>
              <w:rPr>
                <w:b/>
                <w:color w:val="FFFFFF"/>
                <w:sz w:val="18"/>
              </w:rPr>
              <w:t>Blame transfer observed?</w:t>
            </w:r>
          </w:p>
        </w:tc>
        <w:tc>
          <w:tcPr>
            <w:tcW w:type="dxa" w:w="1728"/>
            <w:vAlign w:val="center"/>
            <w:shd w:fill="18324B"/>
          </w:tcPr>
          <w:p>
            <w:r>
              <w:rPr>
                <w:b/>
                <w:color w:val="FFFFFF"/>
                <w:sz w:val="18"/>
              </w:rPr>
              <w:t>Evidence strength</w:t>
            </w:r>
          </w:p>
        </w:tc>
        <w:tc>
          <w:tcPr>
            <w:tcW w:type="dxa" w:w="2232"/>
            <w:vAlign w:val="center"/>
            <w:shd w:fill="18324B"/>
          </w:tcPr>
          <w:p>
            <w:r>
              <w:rPr>
                <w:b/>
                <w:color w:val="FFFFFF"/>
                <w:sz w:val="18"/>
              </w:rPr>
              <w:t>Notes / counterexample</w:t>
            </w:r>
          </w:p>
        </w:tc>
      </w:tr>
      <w:tr>
        <w:trPr>
          <w:cantSplit/>
        </w:trPr>
        <w:tc>
          <w:tcPr>
            <w:tcW w:type="dxa" w:w="1944"/>
            <w:vAlign w:val="center"/>
          </w:tcPr>
          <w:p>
            <w:pPr>
              <w:spacing w:after="60" w:before="60"/>
            </w:pPr>
            <w:r>
              <w:rPr>
                <w:sz w:val="18"/>
              </w:rPr>
            </w:r>
          </w:p>
        </w:tc>
        <w:tc>
          <w:tcPr>
            <w:tcW w:type="dxa" w:w="1800"/>
            <w:vAlign w:val="center"/>
          </w:tcPr>
          <w:p>
            <w:pPr>
              <w:spacing w:after="60" w:before="60"/>
            </w:pPr>
            <w:r>
              <w:rPr>
                <w:sz w:val="18"/>
              </w:rPr>
            </w:r>
          </w:p>
        </w:tc>
        <w:tc>
          <w:tcPr>
            <w:tcW w:type="dxa" w:w="2016"/>
            <w:vAlign w:val="center"/>
          </w:tcPr>
          <w:p>
            <w:pPr>
              <w:spacing w:after="60" w:before="60"/>
            </w:pPr>
            <w:r>
              <w:rPr>
                <w:sz w:val="18"/>
              </w:rPr>
            </w:r>
          </w:p>
        </w:tc>
        <w:tc>
          <w:tcPr>
            <w:tcW w:type="dxa" w:w="1728"/>
            <w:vAlign w:val="center"/>
          </w:tcPr>
          <w:p>
            <w:pPr>
              <w:spacing w:after="60" w:before="60"/>
            </w:pPr>
            <w:r>
              <w:rPr>
                <w:sz w:val="18"/>
              </w:rPr>
            </w:r>
          </w:p>
        </w:tc>
        <w:tc>
          <w:tcPr>
            <w:tcW w:type="dxa" w:w="2232"/>
            <w:vAlign w:val="center"/>
          </w:tcPr>
          <w:p>
            <w:pPr>
              <w:spacing w:after="60" w:before="60"/>
            </w:pPr>
            <w:r>
              <w:rPr>
                <w:sz w:val="18"/>
              </w:rPr>
            </w:r>
          </w:p>
        </w:tc>
      </w:tr>
      <w:tr>
        <w:trPr>
          <w:cantSplit/>
        </w:trPr>
        <w:tc>
          <w:tcPr>
            <w:tcW w:type="dxa" w:w="1944"/>
            <w:vAlign w:val="center"/>
            <w:shd w:fill="F3F6F8"/>
          </w:tcPr>
          <w:p>
            <w:pPr>
              <w:spacing w:after="60" w:before="60"/>
            </w:pPr>
            <w:r>
              <w:rPr>
                <w:sz w:val="18"/>
              </w:rPr>
            </w:r>
          </w:p>
        </w:tc>
        <w:tc>
          <w:tcPr>
            <w:tcW w:type="dxa" w:w="1800"/>
            <w:vAlign w:val="center"/>
            <w:shd w:fill="F3F6F8"/>
          </w:tcPr>
          <w:p>
            <w:pPr>
              <w:spacing w:after="60" w:before="60"/>
            </w:pPr>
            <w:r>
              <w:rPr>
                <w:sz w:val="18"/>
              </w:rPr>
            </w:r>
          </w:p>
        </w:tc>
        <w:tc>
          <w:tcPr>
            <w:tcW w:type="dxa" w:w="2016"/>
            <w:vAlign w:val="center"/>
            <w:shd w:fill="F3F6F8"/>
          </w:tcPr>
          <w:p>
            <w:pPr>
              <w:spacing w:after="60" w:before="60"/>
            </w:pPr>
            <w:r>
              <w:rPr>
                <w:sz w:val="18"/>
              </w:rPr>
            </w:r>
          </w:p>
        </w:tc>
        <w:tc>
          <w:tcPr>
            <w:tcW w:type="dxa" w:w="1728"/>
            <w:vAlign w:val="center"/>
            <w:shd w:fill="F3F6F8"/>
          </w:tcPr>
          <w:p>
            <w:pPr>
              <w:spacing w:after="60" w:before="60"/>
            </w:pPr>
            <w:r>
              <w:rPr>
                <w:sz w:val="18"/>
              </w:rPr>
            </w:r>
          </w:p>
        </w:tc>
        <w:tc>
          <w:tcPr>
            <w:tcW w:type="dxa" w:w="2232"/>
            <w:vAlign w:val="center"/>
            <w:shd w:fill="F3F6F8"/>
          </w:tcPr>
          <w:p>
            <w:pPr>
              <w:spacing w:after="60" w:before="60"/>
            </w:pPr>
            <w:r>
              <w:rPr>
                <w:sz w:val="18"/>
              </w:rPr>
            </w:r>
          </w:p>
        </w:tc>
      </w:tr>
      <w:tr>
        <w:trPr>
          <w:cantSplit/>
        </w:trPr>
        <w:tc>
          <w:tcPr>
            <w:tcW w:type="dxa" w:w="1944"/>
            <w:vAlign w:val="center"/>
          </w:tcPr>
          <w:p>
            <w:pPr>
              <w:spacing w:after="60" w:before="60"/>
            </w:pPr>
            <w:r>
              <w:rPr>
                <w:sz w:val="18"/>
              </w:rPr>
            </w:r>
          </w:p>
        </w:tc>
        <w:tc>
          <w:tcPr>
            <w:tcW w:type="dxa" w:w="1800"/>
            <w:vAlign w:val="center"/>
          </w:tcPr>
          <w:p>
            <w:pPr>
              <w:spacing w:after="60" w:before="60"/>
            </w:pPr>
            <w:r>
              <w:rPr>
                <w:sz w:val="18"/>
              </w:rPr>
            </w:r>
          </w:p>
        </w:tc>
        <w:tc>
          <w:tcPr>
            <w:tcW w:type="dxa" w:w="2016"/>
            <w:vAlign w:val="center"/>
          </w:tcPr>
          <w:p>
            <w:pPr>
              <w:spacing w:after="60" w:before="60"/>
            </w:pPr>
            <w:r>
              <w:rPr>
                <w:sz w:val="18"/>
              </w:rPr>
            </w:r>
          </w:p>
        </w:tc>
        <w:tc>
          <w:tcPr>
            <w:tcW w:type="dxa" w:w="1728"/>
            <w:vAlign w:val="center"/>
          </w:tcPr>
          <w:p>
            <w:pPr>
              <w:spacing w:after="60" w:before="60"/>
            </w:pPr>
            <w:r>
              <w:rPr>
                <w:sz w:val="18"/>
              </w:rPr>
            </w:r>
          </w:p>
        </w:tc>
        <w:tc>
          <w:tcPr>
            <w:tcW w:type="dxa" w:w="2232"/>
            <w:vAlign w:val="center"/>
          </w:tcPr>
          <w:p>
            <w:pPr>
              <w:spacing w:after="60" w:before="60"/>
            </w:pPr>
            <w:r>
              <w:rPr>
                <w:sz w:val="18"/>
              </w:rPr>
            </w:r>
          </w:p>
        </w:tc>
      </w:tr>
      <w:tr>
        <w:trPr>
          <w:cantSplit/>
        </w:trPr>
        <w:tc>
          <w:tcPr>
            <w:tcW w:type="dxa" w:w="1944"/>
            <w:vAlign w:val="center"/>
            <w:shd w:fill="F3F6F8"/>
          </w:tcPr>
          <w:p>
            <w:pPr>
              <w:spacing w:after="60" w:before="60"/>
            </w:pPr>
            <w:r>
              <w:rPr>
                <w:sz w:val="18"/>
              </w:rPr>
            </w:r>
          </w:p>
        </w:tc>
        <w:tc>
          <w:tcPr>
            <w:tcW w:type="dxa" w:w="1800"/>
            <w:vAlign w:val="center"/>
            <w:shd w:fill="F3F6F8"/>
          </w:tcPr>
          <w:p>
            <w:pPr>
              <w:spacing w:after="60" w:before="60"/>
            </w:pPr>
            <w:r>
              <w:rPr>
                <w:sz w:val="18"/>
              </w:rPr>
            </w:r>
          </w:p>
        </w:tc>
        <w:tc>
          <w:tcPr>
            <w:tcW w:type="dxa" w:w="2016"/>
            <w:vAlign w:val="center"/>
            <w:shd w:fill="F3F6F8"/>
          </w:tcPr>
          <w:p>
            <w:pPr>
              <w:spacing w:after="60" w:before="60"/>
            </w:pPr>
            <w:r>
              <w:rPr>
                <w:sz w:val="18"/>
              </w:rPr>
            </w:r>
          </w:p>
        </w:tc>
        <w:tc>
          <w:tcPr>
            <w:tcW w:type="dxa" w:w="1728"/>
            <w:vAlign w:val="center"/>
            <w:shd w:fill="F3F6F8"/>
          </w:tcPr>
          <w:p>
            <w:pPr>
              <w:spacing w:after="60" w:before="60"/>
            </w:pPr>
            <w:r>
              <w:rPr>
                <w:sz w:val="18"/>
              </w:rPr>
            </w:r>
          </w:p>
        </w:tc>
        <w:tc>
          <w:tcPr>
            <w:tcW w:type="dxa" w:w="2232"/>
            <w:vAlign w:val="center"/>
            <w:shd w:fill="F3F6F8"/>
          </w:tcPr>
          <w:p>
            <w:pPr>
              <w:spacing w:after="60" w:before="60"/>
            </w:pPr>
            <w:r>
              <w:rPr>
                <w:sz w:val="18"/>
              </w:rPr>
            </w:r>
          </w:p>
        </w:tc>
      </w:tr>
      <w:tr>
        <w:trPr>
          <w:cantSplit/>
        </w:trPr>
        <w:tc>
          <w:tcPr>
            <w:tcW w:type="dxa" w:w="1944"/>
            <w:vAlign w:val="center"/>
          </w:tcPr>
          <w:p>
            <w:pPr>
              <w:spacing w:after="60" w:before="60"/>
            </w:pPr>
            <w:r>
              <w:rPr>
                <w:sz w:val="18"/>
              </w:rPr>
            </w:r>
          </w:p>
        </w:tc>
        <w:tc>
          <w:tcPr>
            <w:tcW w:type="dxa" w:w="1800"/>
            <w:vAlign w:val="center"/>
          </w:tcPr>
          <w:p>
            <w:pPr>
              <w:spacing w:after="60" w:before="60"/>
            </w:pPr>
            <w:r>
              <w:rPr>
                <w:sz w:val="18"/>
              </w:rPr>
            </w:r>
          </w:p>
        </w:tc>
        <w:tc>
          <w:tcPr>
            <w:tcW w:type="dxa" w:w="2016"/>
            <w:vAlign w:val="center"/>
          </w:tcPr>
          <w:p>
            <w:pPr>
              <w:spacing w:after="60" w:before="60"/>
            </w:pPr>
            <w:r>
              <w:rPr>
                <w:sz w:val="18"/>
              </w:rPr>
            </w:r>
          </w:p>
        </w:tc>
        <w:tc>
          <w:tcPr>
            <w:tcW w:type="dxa" w:w="1728"/>
            <w:vAlign w:val="center"/>
          </w:tcPr>
          <w:p>
            <w:pPr>
              <w:spacing w:after="60" w:before="60"/>
            </w:pPr>
            <w:r>
              <w:rPr>
                <w:sz w:val="18"/>
              </w:rPr>
            </w:r>
          </w:p>
        </w:tc>
        <w:tc>
          <w:tcPr>
            <w:tcW w:type="dxa" w:w="2232"/>
            <w:vAlign w:val="center"/>
          </w:tcPr>
          <w:p>
            <w:pPr>
              <w:spacing w:after="60" w:before="60"/>
            </w:pPr>
            <w:r>
              <w:rPr>
                <w:sz w:val="18"/>
              </w:rPr>
            </w:r>
          </w:p>
        </w:tc>
      </w:tr>
      <w:tr>
        <w:trPr>
          <w:cantSplit/>
        </w:trPr>
        <w:tc>
          <w:tcPr>
            <w:tcW w:type="dxa" w:w="1944"/>
            <w:vAlign w:val="center"/>
            <w:shd w:fill="F3F6F8"/>
          </w:tcPr>
          <w:p>
            <w:pPr>
              <w:spacing w:after="60" w:before="60"/>
            </w:pPr>
            <w:r>
              <w:rPr>
                <w:sz w:val="18"/>
              </w:rPr>
            </w:r>
          </w:p>
        </w:tc>
        <w:tc>
          <w:tcPr>
            <w:tcW w:type="dxa" w:w="1800"/>
            <w:vAlign w:val="center"/>
            <w:shd w:fill="F3F6F8"/>
          </w:tcPr>
          <w:p>
            <w:pPr>
              <w:spacing w:after="60" w:before="60"/>
            </w:pPr>
            <w:r>
              <w:rPr>
                <w:sz w:val="18"/>
              </w:rPr>
            </w:r>
          </w:p>
        </w:tc>
        <w:tc>
          <w:tcPr>
            <w:tcW w:type="dxa" w:w="2016"/>
            <w:vAlign w:val="center"/>
            <w:shd w:fill="F3F6F8"/>
          </w:tcPr>
          <w:p>
            <w:pPr>
              <w:spacing w:after="60" w:before="60"/>
            </w:pPr>
            <w:r>
              <w:rPr>
                <w:sz w:val="18"/>
              </w:rPr>
            </w:r>
          </w:p>
        </w:tc>
        <w:tc>
          <w:tcPr>
            <w:tcW w:type="dxa" w:w="1728"/>
            <w:vAlign w:val="center"/>
            <w:shd w:fill="F3F6F8"/>
          </w:tcPr>
          <w:p>
            <w:pPr>
              <w:spacing w:after="60" w:before="60"/>
            </w:pPr>
            <w:r>
              <w:rPr>
                <w:sz w:val="18"/>
              </w:rPr>
            </w:r>
          </w:p>
        </w:tc>
        <w:tc>
          <w:tcPr>
            <w:tcW w:type="dxa" w:w="2232"/>
            <w:vAlign w:val="center"/>
            <w:shd w:fill="F3F6F8"/>
          </w:tcPr>
          <w:p>
            <w:pPr>
              <w:spacing w:after="60" w:before="60"/>
            </w:pPr>
            <w:r>
              <w:rPr>
                <w:sz w:val="18"/>
              </w:rPr>
            </w:r>
          </w:p>
        </w:tc>
      </w:tr>
      <w:tr>
        <w:trPr>
          <w:cantSplit/>
        </w:trPr>
        <w:tc>
          <w:tcPr>
            <w:tcW w:type="dxa" w:w="1944"/>
            <w:vAlign w:val="center"/>
          </w:tcPr>
          <w:p>
            <w:pPr>
              <w:spacing w:after="60" w:before="60"/>
            </w:pPr>
            <w:r>
              <w:rPr>
                <w:sz w:val="18"/>
              </w:rPr>
            </w:r>
          </w:p>
        </w:tc>
        <w:tc>
          <w:tcPr>
            <w:tcW w:type="dxa" w:w="1800"/>
            <w:vAlign w:val="center"/>
          </w:tcPr>
          <w:p>
            <w:pPr>
              <w:spacing w:after="60" w:before="60"/>
            </w:pPr>
            <w:r>
              <w:rPr>
                <w:sz w:val="18"/>
              </w:rPr>
            </w:r>
          </w:p>
        </w:tc>
        <w:tc>
          <w:tcPr>
            <w:tcW w:type="dxa" w:w="2016"/>
            <w:vAlign w:val="center"/>
          </w:tcPr>
          <w:p>
            <w:pPr>
              <w:spacing w:after="60" w:before="60"/>
            </w:pPr>
            <w:r>
              <w:rPr>
                <w:sz w:val="18"/>
              </w:rPr>
            </w:r>
          </w:p>
        </w:tc>
        <w:tc>
          <w:tcPr>
            <w:tcW w:type="dxa" w:w="1728"/>
            <w:vAlign w:val="center"/>
          </w:tcPr>
          <w:p>
            <w:pPr>
              <w:spacing w:after="60" w:before="60"/>
            </w:pPr>
            <w:r>
              <w:rPr>
                <w:sz w:val="18"/>
              </w:rPr>
            </w:r>
          </w:p>
        </w:tc>
        <w:tc>
          <w:tcPr>
            <w:tcW w:type="dxa" w:w="2232"/>
            <w:vAlign w:val="center"/>
          </w:tcPr>
          <w:p>
            <w:pPr>
              <w:spacing w:after="60" w:before="60"/>
            </w:pPr>
            <w:r>
              <w:rPr>
                <w:sz w:val="18"/>
              </w:rPr>
            </w:r>
          </w:p>
        </w:tc>
      </w:tr>
      <w:tr>
        <w:trPr>
          <w:cantSplit/>
        </w:trPr>
        <w:tc>
          <w:tcPr>
            <w:tcW w:type="dxa" w:w="1944"/>
            <w:vAlign w:val="center"/>
            <w:shd w:fill="F3F6F8"/>
          </w:tcPr>
          <w:p>
            <w:pPr>
              <w:spacing w:after="60" w:before="60"/>
            </w:pPr>
            <w:r>
              <w:rPr>
                <w:sz w:val="18"/>
              </w:rPr>
            </w:r>
          </w:p>
        </w:tc>
        <w:tc>
          <w:tcPr>
            <w:tcW w:type="dxa" w:w="1800"/>
            <w:vAlign w:val="center"/>
            <w:shd w:fill="F3F6F8"/>
          </w:tcPr>
          <w:p>
            <w:pPr>
              <w:spacing w:after="60" w:before="60"/>
            </w:pPr>
            <w:r>
              <w:rPr>
                <w:sz w:val="18"/>
              </w:rPr>
            </w:r>
          </w:p>
        </w:tc>
        <w:tc>
          <w:tcPr>
            <w:tcW w:type="dxa" w:w="2016"/>
            <w:vAlign w:val="center"/>
            <w:shd w:fill="F3F6F8"/>
          </w:tcPr>
          <w:p>
            <w:pPr>
              <w:spacing w:after="60" w:before="60"/>
            </w:pPr>
            <w:r>
              <w:rPr>
                <w:sz w:val="18"/>
              </w:rPr>
            </w:r>
          </w:p>
        </w:tc>
        <w:tc>
          <w:tcPr>
            <w:tcW w:type="dxa" w:w="1728"/>
            <w:vAlign w:val="center"/>
            <w:shd w:fill="F3F6F8"/>
          </w:tcPr>
          <w:p>
            <w:pPr>
              <w:spacing w:after="60" w:before="60"/>
            </w:pPr>
            <w:r>
              <w:rPr>
                <w:sz w:val="18"/>
              </w:rPr>
            </w:r>
          </w:p>
        </w:tc>
        <w:tc>
          <w:tcPr>
            <w:tcW w:type="dxa" w:w="2232"/>
            <w:vAlign w:val="center"/>
            <w:shd w:fill="F3F6F8"/>
          </w:tcPr>
          <w:p>
            <w:pPr>
              <w:spacing w:after="60" w:before="60"/>
            </w:pPr>
            <w:r>
              <w:rPr>
                <w:sz w:val="18"/>
              </w:rPr>
            </w:r>
          </w:p>
        </w:tc>
      </w:tr>
    </w:tbl>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4968"/>
      </w:tblGrid>
      <w:tr>
        <w:trPr>
          <w:cantSplit/>
          <w:tblHeader w:val="true"/>
        </w:trPr>
        <w:tc>
          <w:tcPr>
            <w:tcW w:type="dxa" w:w="6912"/>
            <w:vAlign w:val="center"/>
            <w:shd w:fill="18324B"/>
          </w:tcPr>
          <w:p>
            <w:r>
              <w:rPr>
                <w:b/>
                <w:color w:val="FFFFFF"/>
                <w:sz w:val="18"/>
              </w:rPr>
              <w:t>Outcome class</w:t>
            </w:r>
          </w:p>
        </w:tc>
        <w:tc>
          <w:tcPr>
            <w:tcW w:type="dxa" w:w="2880"/>
            <w:vAlign w:val="center"/>
            <w:shd w:fill="18324B"/>
          </w:tcPr>
          <w:p>
            <w:r>
              <w:rPr>
                <w:b/>
                <w:color w:val="FFFFFF"/>
                <w:sz w:val="18"/>
              </w:rPr>
              <w:t>Number of cases</w:t>
            </w:r>
          </w:p>
        </w:tc>
      </w:tr>
      <w:tr>
        <w:trPr>
          <w:cantSplit/>
        </w:trPr>
        <w:tc>
          <w:tcPr>
            <w:tcW w:type="dxa" w:w="6912"/>
            <w:vAlign w:val="center"/>
          </w:tcPr>
          <w:p>
            <w:pPr>
              <w:spacing w:after="60" w:before="60"/>
            </w:pPr>
            <w:r>
              <w:rPr>
                <w:sz w:val="18"/>
              </w:rPr>
              <w:t>Blame / cost transfer documented</w:t>
            </w:r>
          </w:p>
        </w:tc>
        <w:tc>
          <w:tcPr>
            <w:tcW w:type="dxa" w:w="2880"/>
            <w:vAlign w:val="center"/>
          </w:tcPr>
          <w:p>
            <w:pPr>
              <w:spacing w:after="60" w:before="60"/>
            </w:pPr>
            <w:r>
              <w:rPr>
                <w:sz w:val="18"/>
              </w:rPr>
            </w:r>
          </w:p>
        </w:tc>
      </w:tr>
      <w:tr>
        <w:trPr>
          <w:cantSplit/>
        </w:trPr>
        <w:tc>
          <w:tcPr>
            <w:tcW w:type="dxa" w:w="6912"/>
            <w:vAlign w:val="center"/>
            <w:shd w:fill="F3F6F8"/>
          </w:tcPr>
          <w:p>
            <w:pPr>
              <w:spacing w:after="60" w:before="60"/>
            </w:pPr>
            <w:r>
              <w:rPr>
                <w:sz w:val="18"/>
              </w:rPr>
              <w:t>Support or role continued</w:t>
            </w:r>
          </w:p>
        </w:tc>
        <w:tc>
          <w:tcPr>
            <w:tcW w:type="dxa" w:w="2880"/>
            <w:vAlign w:val="center"/>
            <w:shd w:fill="F3F6F8"/>
          </w:tcPr>
          <w:p>
            <w:pPr>
              <w:spacing w:after="60" w:before="60"/>
            </w:pPr>
            <w:r>
              <w:rPr>
                <w:sz w:val="18"/>
              </w:rPr>
            </w:r>
          </w:p>
        </w:tc>
      </w:tr>
      <w:tr>
        <w:trPr>
          <w:cantSplit/>
        </w:trPr>
        <w:tc>
          <w:tcPr>
            <w:tcW w:type="dxa" w:w="6912"/>
            <w:vAlign w:val="center"/>
          </w:tcPr>
          <w:p>
            <w:pPr>
              <w:spacing w:after="60" w:before="60"/>
            </w:pPr>
            <w:r>
              <w:rPr>
                <w:sz w:val="18"/>
              </w:rPr>
              <w:t>Repair or shared accountability</w:t>
            </w:r>
          </w:p>
        </w:tc>
        <w:tc>
          <w:tcPr>
            <w:tcW w:type="dxa" w:w="2880"/>
            <w:vAlign w:val="center"/>
          </w:tcPr>
          <w:p>
            <w:pPr>
              <w:spacing w:after="60" w:before="60"/>
            </w:pPr>
            <w:r>
              <w:rPr>
                <w:sz w:val="18"/>
              </w:rPr>
            </w:r>
          </w:p>
        </w:tc>
      </w:tr>
      <w:tr>
        <w:trPr>
          <w:cantSplit/>
        </w:trPr>
        <w:tc>
          <w:tcPr>
            <w:tcW w:type="dxa" w:w="6912"/>
            <w:vAlign w:val="center"/>
            <w:shd w:fill="F3F6F8"/>
          </w:tcPr>
          <w:p>
            <w:pPr>
              <w:spacing w:after="60" w:before="60"/>
            </w:pPr>
            <w:r>
              <w:rPr>
                <w:sz w:val="18"/>
              </w:rPr>
              <w:t>Ordinary exit / transition</w:t>
            </w:r>
          </w:p>
        </w:tc>
        <w:tc>
          <w:tcPr>
            <w:tcW w:type="dxa" w:w="2880"/>
            <w:vAlign w:val="center"/>
            <w:shd w:fill="F3F6F8"/>
          </w:tcPr>
          <w:p>
            <w:pPr>
              <w:spacing w:after="60" w:before="60"/>
            </w:pPr>
            <w:r>
              <w:rPr>
                <w:sz w:val="18"/>
              </w:rPr>
            </w:r>
          </w:p>
        </w:tc>
      </w:tr>
      <w:tr>
        <w:trPr>
          <w:cantSplit/>
        </w:trPr>
        <w:tc>
          <w:tcPr>
            <w:tcW w:type="dxa" w:w="6912"/>
            <w:vAlign w:val="center"/>
          </w:tcPr>
          <w:p>
            <w:pPr>
              <w:spacing w:after="60" w:before="60"/>
            </w:pPr>
            <w:r>
              <w:rPr>
                <w:sz w:val="18"/>
              </w:rPr>
              <w:t>Unknown or incomplete record</w:t>
            </w:r>
          </w:p>
        </w:tc>
        <w:tc>
          <w:tcPr>
            <w:tcW w:type="dxa" w:w="2880"/>
            <w:vAlign w:val="center"/>
          </w:tcPr>
          <w:p>
            <w:pPr>
              <w:spacing w:after="60" w:before="60"/>
            </w:pPr>
            <w:r>
              <w:rPr>
                <w:sz w:val="18"/>
              </w:rPr>
            </w:r>
          </w:p>
        </w:tc>
      </w:tr>
    </w:tbl>
    <w:p/>
    <w:p>
      <w:r>
        <w:t>Total relevant cases in the defined window:</w:t>
      </w:r>
    </w:p>
    <w:p>
      <w:pPr>
        <w:spacing w:after="160"/>
      </w:pPr>
      <w:r>
        <w:t>________________________________________________________________________________</w:t>
      </w:r>
    </w:p>
    <w:p>
      <w:r>
        <w:t>Cases missing from my view and why:</w:t>
      </w:r>
    </w:p>
    <w:p>
      <w:pPr>
        <w:spacing w:after="160"/>
      </w:pPr>
      <w:r>
        <w:t>________________________________________________________________________________</w:t>
      </w:r>
    </w:p>
    <w:p>
      <w:r>
        <w:t>Does “everyone eventually gets blamed” fit the evidence? Why or why not?</w:t>
      </w:r>
    </w:p>
    <w:p>
      <w:pPr>
        <w:spacing w:after="160"/>
      </w:pPr>
      <w:r>
        <w:t>________________________________________________________________________________</w:t>
      </w:r>
    </w:p>
    <w:p>
      <w:r>
        <w:t>What narrower statement is better supported?</w:t>
      </w:r>
    </w:p>
    <w:p>
      <w:pPr>
        <w:spacing w:after="160"/>
      </w:pPr>
      <w:r>
        <w:t>________________________________________________________________________________</w:t>
      </w:r>
    </w:p>
    <w:p>
      <w:pPr>
        <w:pStyle w:val="Heading1"/>
      </w:pPr>
      <w:r>
        <w:t>Worksheet G  Branching outcomes</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987"/>
        <w:gridCol w:w="1987"/>
        <w:gridCol w:w="1987"/>
        <w:gridCol w:w="1987"/>
        <w:gridCol w:w="1987"/>
      </w:tblGrid>
      <w:tr>
        <w:trPr>
          <w:cantSplit/>
          <w:tblHeader w:val="true"/>
        </w:trPr>
        <w:tc>
          <w:tcPr>
            <w:tcW w:type="dxa" w:w="2088"/>
            <w:vAlign w:val="center"/>
            <w:shd w:fill="18324B"/>
          </w:tcPr>
          <w:p>
            <w:r>
              <w:rPr>
                <w:b/>
                <w:color w:val="FFFFFF"/>
                <w:sz w:val="18"/>
              </w:rPr>
              <w:t>Observed decision point</w:t>
            </w:r>
          </w:p>
        </w:tc>
        <w:tc>
          <w:tcPr>
            <w:tcW w:type="dxa" w:w="2088"/>
            <w:vAlign w:val="center"/>
            <w:shd w:fill="18324B"/>
          </w:tcPr>
          <w:p>
            <w:r>
              <w:rPr>
                <w:b/>
                <w:color w:val="FFFFFF"/>
                <w:sz w:val="18"/>
              </w:rPr>
              <w:t>Repair / accountability path</w:t>
            </w:r>
          </w:p>
        </w:tc>
        <w:tc>
          <w:tcPr>
            <w:tcW w:type="dxa" w:w="2088"/>
            <w:vAlign w:val="center"/>
            <w:shd w:fill="18324B"/>
          </w:tcPr>
          <w:p>
            <w:r>
              <w:rPr>
                <w:b/>
                <w:color w:val="FFFFFF"/>
                <w:sz w:val="18"/>
              </w:rPr>
              <w:t>Blame transfer path</w:t>
            </w:r>
          </w:p>
        </w:tc>
        <w:tc>
          <w:tcPr>
            <w:tcW w:type="dxa" w:w="1800"/>
            <w:vAlign w:val="center"/>
            <w:shd w:fill="18324B"/>
          </w:tcPr>
          <w:p>
            <w:r>
              <w:rPr>
                <w:b/>
                <w:color w:val="FFFFFF"/>
                <w:sz w:val="18"/>
              </w:rPr>
              <w:t>Exit / unknown path</w:t>
            </w:r>
          </w:p>
        </w:tc>
        <w:tc>
          <w:tcPr>
            <w:tcW w:type="dxa" w:w="2016"/>
            <w:vAlign w:val="center"/>
            <w:shd w:fill="18324B"/>
          </w:tcPr>
          <w:p>
            <w:r>
              <w:rPr>
                <w:b/>
                <w:color w:val="FFFFFF"/>
                <w:sz w:val="18"/>
              </w:rPr>
              <w:t>Evidence to monitor lawfully</w:t>
            </w:r>
          </w:p>
        </w:tc>
      </w:tr>
      <w:tr>
        <w:trPr>
          <w:cantSplit/>
        </w:trPr>
        <w:tc>
          <w:tcPr>
            <w:tcW w:type="dxa" w:w="2088"/>
            <w:vAlign w:val="center"/>
          </w:tcPr>
          <w:p>
            <w:pPr>
              <w:spacing w:after="60" w:before="60"/>
            </w:pPr>
            <w:r>
              <w:rPr>
                <w:sz w:val="18"/>
              </w:rPr>
            </w:r>
          </w:p>
        </w:tc>
        <w:tc>
          <w:tcPr>
            <w:tcW w:type="dxa" w:w="2088"/>
            <w:vAlign w:val="center"/>
          </w:tcPr>
          <w:p>
            <w:pPr>
              <w:spacing w:after="60" w:before="60"/>
            </w:pPr>
            <w:r>
              <w:rPr>
                <w:sz w:val="18"/>
              </w:rPr>
            </w:r>
          </w:p>
        </w:tc>
        <w:tc>
          <w:tcPr>
            <w:tcW w:type="dxa" w:w="2088"/>
            <w:vAlign w:val="center"/>
          </w:tcPr>
          <w:p>
            <w:pPr>
              <w:spacing w:after="60" w:before="60"/>
            </w:pPr>
            <w:r>
              <w:rPr>
                <w:sz w:val="18"/>
              </w:rPr>
            </w:r>
          </w:p>
        </w:tc>
        <w:tc>
          <w:tcPr>
            <w:tcW w:type="dxa" w:w="1800"/>
            <w:vAlign w:val="center"/>
          </w:tcPr>
          <w:p>
            <w:pPr>
              <w:spacing w:after="60" w:before="60"/>
            </w:pPr>
            <w:r>
              <w:rPr>
                <w:sz w:val="18"/>
              </w:rPr>
            </w:r>
          </w:p>
        </w:tc>
        <w:tc>
          <w:tcPr>
            <w:tcW w:type="dxa" w:w="2016"/>
            <w:vAlign w:val="center"/>
          </w:tcPr>
          <w:p>
            <w:pPr>
              <w:spacing w:after="60" w:before="60"/>
            </w:pPr>
            <w:r>
              <w:rPr>
                <w:sz w:val="18"/>
              </w:rPr>
            </w:r>
          </w:p>
        </w:tc>
      </w:tr>
      <w:tr>
        <w:trPr>
          <w:cantSplit/>
        </w:trPr>
        <w:tc>
          <w:tcPr>
            <w:tcW w:type="dxa" w:w="2088"/>
            <w:vAlign w:val="center"/>
            <w:shd w:fill="F3F6F8"/>
          </w:tcPr>
          <w:p>
            <w:pPr>
              <w:spacing w:after="60" w:before="60"/>
            </w:pPr>
            <w:r>
              <w:rPr>
                <w:sz w:val="18"/>
              </w:rPr>
            </w:r>
          </w:p>
        </w:tc>
        <w:tc>
          <w:tcPr>
            <w:tcW w:type="dxa" w:w="2088"/>
            <w:vAlign w:val="center"/>
            <w:shd w:fill="F3F6F8"/>
          </w:tcPr>
          <w:p>
            <w:pPr>
              <w:spacing w:after="60" w:before="60"/>
            </w:pPr>
            <w:r>
              <w:rPr>
                <w:sz w:val="18"/>
              </w:rPr>
            </w:r>
          </w:p>
        </w:tc>
        <w:tc>
          <w:tcPr>
            <w:tcW w:type="dxa" w:w="2088"/>
            <w:vAlign w:val="center"/>
            <w:shd w:fill="F3F6F8"/>
          </w:tcPr>
          <w:p>
            <w:pPr>
              <w:spacing w:after="60" w:before="60"/>
            </w:pPr>
            <w:r>
              <w:rPr>
                <w:sz w:val="18"/>
              </w:rPr>
            </w:r>
          </w:p>
        </w:tc>
        <w:tc>
          <w:tcPr>
            <w:tcW w:type="dxa" w:w="1800"/>
            <w:vAlign w:val="center"/>
            <w:shd w:fill="F3F6F8"/>
          </w:tcPr>
          <w:p>
            <w:pPr>
              <w:spacing w:after="60" w:before="60"/>
            </w:pPr>
            <w:r>
              <w:rPr>
                <w:sz w:val="18"/>
              </w:rPr>
            </w:r>
          </w:p>
        </w:tc>
        <w:tc>
          <w:tcPr>
            <w:tcW w:type="dxa" w:w="2016"/>
            <w:vAlign w:val="center"/>
            <w:shd w:fill="F3F6F8"/>
          </w:tcPr>
          <w:p>
            <w:pPr>
              <w:spacing w:after="60" w:before="60"/>
            </w:pPr>
            <w:r>
              <w:rPr>
                <w:sz w:val="18"/>
              </w:rPr>
            </w:r>
          </w:p>
        </w:tc>
      </w:tr>
      <w:tr>
        <w:trPr>
          <w:cantSplit/>
        </w:trPr>
        <w:tc>
          <w:tcPr>
            <w:tcW w:type="dxa" w:w="2088"/>
            <w:vAlign w:val="center"/>
          </w:tcPr>
          <w:p>
            <w:pPr>
              <w:spacing w:after="60" w:before="60"/>
            </w:pPr>
            <w:r>
              <w:rPr>
                <w:sz w:val="18"/>
              </w:rPr>
            </w:r>
          </w:p>
        </w:tc>
        <w:tc>
          <w:tcPr>
            <w:tcW w:type="dxa" w:w="2088"/>
            <w:vAlign w:val="center"/>
          </w:tcPr>
          <w:p>
            <w:pPr>
              <w:spacing w:after="60" w:before="60"/>
            </w:pPr>
            <w:r>
              <w:rPr>
                <w:sz w:val="18"/>
              </w:rPr>
            </w:r>
          </w:p>
        </w:tc>
        <w:tc>
          <w:tcPr>
            <w:tcW w:type="dxa" w:w="2088"/>
            <w:vAlign w:val="center"/>
          </w:tcPr>
          <w:p>
            <w:pPr>
              <w:spacing w:after="60" w:before="60"/>
            </w:pPr>
            <w:r>
              <w:rPr>
                <w:sz w:val="18"/>
              </w:rPr>
            </w:r>
          </w:p>
        </w:tc>
        <w:tc>
          <w:tcPr>
            <w:tcW w:type="dxa" w:w="1800"/>
            <w:vAlign w:val="center"/>
          </w:tcPr>
          <w:p>
            <w:pPr>
              <w:spacing w:after="60" w:before="60"/>
            </w:pPr>
            <w:r>
              <w:rPr>
                <w:sz w:val="18"/>
              </w:rPr>
            </w:r>
          </w:p>
        </w:tc>
        <w:tc>
          <w:tcPr>
            <w:tcW w:type="dxa" w:w="2016"/>
            <w:vAlign w:val="center"/>
          </w:tcPr>
          <w:p>
            <w:pPr>
              <w:spacing w:after="60" w:before="60"/>
            </w:pPr>
            <w:r>
              <w:rPr>
                <w:sz w:val="18"/>
              </w:rPr>
            </w:r>
          </w:p>
        </w:tc>
      </w:tr>
    </w:tbl>
    <w:p/>
    <w:p>
      <w:pPr>
        <w:pStyle w:val="Heading1"/>
        <w:keepNext/>
      </w:pPr>
      <w:r>
        <w:t>Worksheet H  Protective implementation plan</w:t>
      </w:r>
    </w:p>
    <w:p>
      <w:pPr>
        <w:keepLines/>
        <w:spacing w:before="43" w:after="144"/>
        <w:jc w:val="center"/>
      </w:pPr>
      <w:r>
        <w:drawing>
          <wp:inline xmlns:a="http://schemas.openxmlformats.org/drawingml/2006/main" xmlns:pic="http://schemas.openxmlformats.org/drawingml/2006/picture">
            <wp:extent cx="4114800" cy="2743200"/>
            <wp:docPr id="5" name="Picture 5" descr="A measured message and brass scale represent a proportionate protective plan." title="Anti Chaos Communication"/>
            <wp:cNvGraphicFramePr>
              <a:graphicFrameLocks noChangeAspect="1"/>
            </wp:cNvGraphicFramePr>
            <a:graphic>
              <a:graphicData uri="http://schemas.openxmlformats.org/drawingml/2006/picture">
                <pic:pic>
                  <pic:nvPicPr>
                    <pic:cNvPr id="0" name="anti-chaos-communication.jpg"/>
                    <pic:cNvPicPr/>
                  </pic:nvPicPr>
                  <pic:blipFill>
                    <a:blip r:embed="rId14"/>
                    <a:stretch>
                      <a:fillRect/>
                    </a:stretch>
                  </pic:blipFill>
                  <pic:spPr>
                    <a:xfrm>
                      <a:off x="0" y="0"/>
                      <a:ext cx="4114800" cy="2743200"/>
                    </a:xfrm>
                    <a:prstGeom prst="rect"/>
                  </pic:spPr>
                </pic:pic>
              </a:graphicData>
            </a:graphic>
          </wp:inline>
        </w:drawing>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4968"/>
        <w:gridCol w:w="4968"/>
      </w:tblGrid>
      <w:tr>
        <w:trPr>
          <w:cantSplit/>
          <w:tblHeader w:val="true"/>
        </w:trPr>
        <w:tc>
          <w:tcPr>
            <w:tcW w:type="dxa" w:w="4032"/>
            <w:vAlign w:val="center"/>
            <w:shd w:fill="18324B"/>
          </w:tcPr>
          <w:p>
            <w:r>
              <w:rPr>
                <w:b/>
                <w:color w:val="FFFFFF"/>
                <w:sz w:val="18"/>
              </w:rPr>
              <w:t>Question</w:t>
            </w:r>
          </w:p>
        </w:tc>
        <w:tc>
          <w:tcPr>
            <w:tcW w:type="dxa" w:w="5760"/>
            <w:vAlign w:val="center"/>
            <w:shd w:fill="18324B"/>
          </w:tcPr>
          <w:p>
            <w:r>
              <w:rPr>
                <w:b/>
                <w:color w:val="FFFFFF"/>
                <w:sz w:val="18"/>
              </w:rPr>
              <w:t>Plan</w:t>
            </w:r>
          </w:p>
        </w:tc>
      </w:tr>
      <w:tr>
        <w:trPr>
          <w:cantSplit/>
        </w:trPr>
        <w:tc>
          <w:tcPr>
            <w:tcW w:type="dxa" w:w="4032"/>
            <w:vAlign w:val="center"/>
          </w:tcPr>
          <w:p>
            <w:pPr>
              <w:spacing w:after="60" w:before="60"/>
            </w:pPr>
            <w:r>
              <w:rPr>
                <w:sz w:val="18"/>
              </w:rPr>
              <w:t>What person, duty, or process needs protection?</w:t>
            </w:r>
          </w:p>
        </w:tc>
        <w:tc>
          <w:tcPr>
            <w:tcW w:type="dxa" w:w="5760"/>
            <w:vAlign w:val="center"/>
          </w:tcPr>
          <w:p>
            <w:pPr>
              <w:spacing w:after="60" w:before="60"/>
            </w:pPr>
            <w:r>
              <w:rPr>
                <w:sz w:val="18"/>
              </w:rPr>
            </w:r>
          </w:p>
        </w:tc>
      </w:tr>
      <w:tr>
        <w:trPr>
          <w:cantSplit/>
        </w:trPr>
        <w:tc>
          <w:tcPr>
            <w:tcW w:type="dxa" w:w="4032"/>
            <w:vAlign w:val="center"/>
            <w:shd w:fill="F3F6F8"/>
          </w:tcPr>
          <w:p>
            <w:pPr>
              <w:spacing w:after="60" w:before="60"/>
            </w:pPr>
            <w:r>
              <w:rPr>
                <w:sz w:val="18"/>
              </w:rPr>
              <w:t>What is the least escalatory effective next step?</w:t>
            </w:r>
          </w:p>
        </w:tc>
        <w:tc>
          <w:tcPr>
            <w:tcW w:type="dxa" w:w="5760"/>
            <w:vAlign w:val="center"/>
            <w:shd w:fill="F3F6F8"/>
          </w:tcPr>
          <w:p>
            <w:pPr>
              <w:spacing w:after="60" w:before="60"/>
            </w:pPr>
            <w:r>
              <w:rPr>
                <w:sz w:val="18"/>
              </w:rPr>
            </w:r>
          </w:p>
        </w:tc>
      </w:tr>
      <w:tr>
        <w:trPr>
          <w:cantSplit/>
        </w:trPr>
        <w:tc>
          <w:tcPr>
            <w:tcW w:type="dxa" w:w="4032"/>
            <w:vAlign w:val="center"/>
          </w:tcPr>
          <w:p>
            <w:pPr>
              <w:spacing w:after="60" w:before="60"/>
            </w:pPr>
            <w:r>
              <w:rPr>
                <w:sz w:val="18"/>
              </w:rPr>
              <w:t>Which formal or neutral channel is appropriate?</w:t>
            </w:r>
          </w:p>
        </w:tc>
        <w:tc>
          <w:tcPr>
            <w:tcW w:type="dxa" w:w="5760"/>
            <w:vAlign w:val="center"/>
          </w:tcPr>
          <w:p>
            <w:pPr>
              <w:spacing w:after="60" w:before="60"/>
            </w:pPr>
            <w:r>
              <w:rPr>
                <w:sz w:val="18"/>
              </w:rPr>
            </w:r>
          </w:p>
        </w:tc>
      </w:tr>
      <w:tr>
        <w:trPr>
          <w:cantSplit/>
        </w:trPr>
        <w:tc>
          <w:tcPr>
            <w:tcW w:type="dxa" w:w="4032"/>
            <w:vAlign w:val="center"/>
            <w:shd w:fill="F3F6F8"/>
          </w:tcPr>
          <w:p>
            <w:pPr>
              <w:spacing w:after="60" w:before="60"/>
            </w:pPr>
            <w:r>
              <w:rPr>
                <w:sz w:val="18"/>
              </w:rPr>
              <w:t>Who needs to know, and what is the minimum necessary information?</w:t>
            </w:r>
          </w:p>
        </w:tc>
        <w:tc>
          <w:tcPr>
            <w:tcW w:type="dxa" w:w="5760"/>
            <w:vAlign w:val="center"/>
            <w:shd w:fill="F3F6F8"/>
          </w:tcPr>
          <w:p>
            <w:pPr>
              <w:spacing w:after="60" w:before="60"/>
            </w:pPr>
            <w:r>
              <w:rPr>
                <w:sz w:val="18"/>
              </w:rPr>
            </w:r>
          </w:p>
        </w:tc>
      </w:tr>
      <w:tr>
        <w:trPr>
          <w:cantSplit/>
        </w:trPr>
        <w:tc>
          <w:tcPr>
            <w:tcW w:type="dxa" w:w="4032"/>
            <w:vAlign w:val="center"/>
          </w:tcPr>
          <w:p>
            <w:pPr>
              <w:spacing w:after="60" w:before="60"/>
            </w:pPr>
            <w:r>
              <w:rPr>
                <w:sz w:val="18"/>
              </w:rPr>
              <w:t>What remains available for essential logistics and safety?</w:t>
            </w:r>
          </w:p>
        </w:tc>
        <w:tc>
          <w:tcPr>
            <w:tcW w:type="dxa" w:w="5760"/>
            <w:vAlign w:val="center"/>
          </w:tcPr>
          <w:p>
            <w:pPr>
              <w:spacing w:after="60" w:before="60"/>
            </w:pPr>
            <w:r>
              <w:rPr>
                <w:sz w:val="18"/>
              </w:rPr>
            </w:r>
          </w:p>
        </w:tc>
      </w:tr>
      <w:tr>
        <w:trPr>
          <w:cantSplit/>
        </w:trPr>
        <w:tc>
          <w:tcPr>
            <w:tcW w:type="dxa" w:w="4032"/>
            <w:vAlign w:val="center"/>
            <w:shd w:fill="F3F6F8"/>
          </w:tcPr>
          <w:p>
            <w:pPr>
              <w:spacing w:after="60" w:before="60"/>
            </w:pPr>
            <w:r>
              <w:rPr>
                <w:sz w:val="18"/>
              </w:rPr>
              <w:t>What would trigger a pause, referral, or escalation?</w:t>
            </w:r>
          </w:p>
        </w:tc>
        <w:tc>
          <w:tcPr>
            <w:tcW w:type="dxa" w:w="5760"/>
            <w:vAlign w:val="center"/>
            <w:shd w:fill="F3F6F8"/>
          </w:tcPr>
          <w:p>
            <w:pPr>
              <w:spacing w:after="60" w:before="60"/>
            </w:pPr>
            <w:r>
              <w:rPr>
                <w:sz w:val="18"/>
              </w:rPr>
            </w:r>
          </w:p>
        </w:tc>
      </w:tr>
      <w:tr>
        <w:trPr>
          <w:cantSplit/>
        </w:trPr>
        <w:tc>
          <w:tcPr>
            <w:tcW w:type="dxa" w:w="4032"/>
            <w:vAlign w:val="center"/>
          </w:tcPr>
          <w:p>
            <w:pPr>
              <w:spacing w:after="60" w:before="60"/>
            </w:pPr>
            <w:r>
              <w:rPr>
                <w:sz w:val="18"/>
              </w:rPr>
              <w:t>What outcome measure and review date will I use?</w:t>
            </w:r>
          </w:p>
        </w:tc>
        <w:tc>
          <w:tcPr>
            <w:tcW w:type="dxa" w:w="5760"/>
            <w:vAlign w:val="center"/>
          </w:tcPr>
          <w:p>
            <w:pPr>
              <w:spacing w:after="60" w:before="60"/>
            </w:pPr>
            <w:r>
              <w:rPr>
                <w:sz w:val="18"/>
              </w:rPr>
            </w:r>
          </w:p>
        </w:tc>
      </w:tr>
    </w:tbl>
    <w:p/>
    <w:p>
      <w:pPr>
        <w:pStyle w:val="Heading1"/>
      </w:pPr>
      <w:r>
        <w:t>Scenario exercise  The project handoff</w:t>
      </w:r>
    </w:p>
    <w:p>
      <w:r>
        <w:t>A community group approves a project plan by email. One volunteer secures early support; another performs most of the implementation. A sponsor later expands the deliverables in an informal meeting. The project misses the revised deadline. The sponsor publicly credits the volunteer who recruited support and says the delivery lead failed. A second committee member recalls the expanded scope but has no notes. The group has no change-control or incident-review process.</w:t>
      </w:r>
    </w:p>
    <w:p>
      <w:pPr>
        <w:ind w:left="317" w:hanging="317"/>
      </w:pPr>
      <w:r>
        <w:rPr>
          <w:b/>
        </w:rPr>
        <w:t xml:space="preserve">1. </w:t>
      </w:r>
      <w:r>
        <w:t>List only details that are directly supported. Mark reported recollections separately.</w:t>
      </w:r>
    </w:p>
    <w:p>
      <w:pPr>
        <w:ind w:left="317" w:hanging="317"/>
      </w:pPr>
      <w:r>
        <w:rPr>
          <w:b/>
        </w:rPr>
        <w:t xml:space="preserve">2. </w:t>
      </w:r>
      <w:r>
        <w:t>Which people, channels, and decisions belong on a minimal network map?</w:t>
      </w:r>
    </w:p>
    <w:p>
      <w:pPr>
        <w:ind w:left="317" w:hanging="317"/>
      </w:pPr>
      <w:r>
        <w:rPr>
          <w:b/>
        </w:rPr>
        <w:t xml:space="preserve">3. </w:t>
      </w:r>
      <w:r>
        <w:t>What are at least three plausible explanations for the missed deadline and public blame?</w:t>
      </w:r>
    </w:p>
    <w:p>
      <w:pPr>
        <w:ind w:left="317" w:hanging="317"/>
      </w:pPr>
      <w:r>
        <w:rPr>
          <w:b/>
        </w:rPr>
        <w:t xml:space="preserve">4. </w:t>
      </w:r>
      <w:r>
        <w:t>What records or fair review process could clarify responsibility?</w:t>
      </w:r>
    </w:p>
    <w:p>
      <w:pPr>
        <w:ind w:left="317" w:hanging="317"/>
      </w:pPr>
      <w:r>
        <w:rPr>
          <w:b/>
        </w:rPr>
        <w:t xml:space="preserve">5. </w:t>
      </w:r>
      <w:r>
        <w:t>What evidence would support, weaken, or falsify a repeated scapegoating pattern?</w:t>
      </w:r>
    </w:p>
    <w:p>
      <w:pPr>
        <w:ind w:left="317" w:hanging="317"/>
      </w:pPr>
      <w:r>
        <w:rPr>
          <w:b/>
        </w:rPr>
        <w:t xml:space="preserve">6. </w:t>
      </w:r>
      <w:r>
        <w:t>What is one proportionate action that protects the volunteer and preserves due process?</w:t>
      </w:r>
    </w:p>
    <w:p>
      <w:pPr>
        <w:spacing w:after="160"/>
      </w:pPr>
      <w:r>
        <w:t>________________________________________________________________________________</w:t>
      </w:r>
    </w:p>
    <w:p>
      <w:pPr>
        <w:spacing w:after="160"/>
      </w:pPr>
      <w:r>
        <w:t>________________________________________________________________________________</w:t>
      </w:r>
    </w:p>
    <w:p>
      <w:pPr>
        <w:spacing w:after="160"/>
      </w:pPr>
      <w:r>
        <w:t>________________________________________________________________________________</w:t>
      </w:r>
    </w:p>
    <w:p>
      <w:pPr>
        <w:spacing w:after="160"/>
      </w:pPr>
      <w:r>
        <w:t>________________________________________________________________________________</w:t>
      </w:r>
    </w:p>
    <w:p>
      <w:pPr>
        <w:spacing w:after="160"/>
      </w:pPr>
      <w:r>
        <w:t>________________________________________________________________________________</w:t>
      </w:r>
    </w:p>
    <w:p>
      <w:pPr>
        <w:spacing w:after="160"/>
      </w:pPr>
      <w:r>
        <w:t>________________________________________________________________________________</w:t>
      </w:r>
    </w:p>
    <w:p>
      <w:pPr>
        <w:pStyle w:val="Heading1"/>
      </w:pPr>
      <w:r>
        <w:t>After-action review</w:t>
      </w:r>
    </w:p>
    <w:p>
      <w:r>
        <w:t>Did I test rather than assume the trajectory?</w:t>
      </w:r>
    </w:p>
    <w:p>
      <w:pPr>
        <w:spacing w:after="160"/>
      </w:pPr>
      <w:r>
        <w:t>________________________________________________________________________________</w:t>
      </w:r>
    </w:p>
    <w:p>
      <w:r>
        <w:t>Did I include cases that do not fit the claim?</w:t>
      </w:r>
    </w:p>
    <w:p>
      <w:pPr>
        <w:spacing w:after="160"/>
      </w:pPr>
      <w:r>
        <w:t>________________________________________________________________________________</w:t>
      </w:r>
    </w:p>
    <w:p>
      <w:r>
        <w:t>Did I separate stated reasons from inferred motives?</w:t>
      </w:r>
    </w:p>
    <w:p>
      <w:pPr>
        <w:spacing w:after="160"/>
      </w:pPr>
      <w:r>
        <w:t>________________________________________________________________________________</w:t>
      </w:r>
    </w:p>
    <w:p>
      <w:r>
        <w:t>Did I avoid treating a network link as proof of coordination?</w:t>
      </w:r>
    </w:p>
    <w:p>
      <w:pPr>
        <w:spacing w:after="160"/>
      </w:pPr>
      <w:r>
        <w:t>________________________________________________________________________________</w:t>
      </w:r>
    </w:p>
    <w:p>
      <w:r>
        <w:t>Did this analysis improve safety or decision quality?</w:t>
      </w:r>
    </w:p>
    <w:p>
      <w:pPr>
        <w:spacing w:after="160"/>
      </w:pPr>
      <w:r>
        <w:t>________________________________________________________________________________</w:t>
      </w:r>
    </w:p>
    <w:p>
      <w:r>
        <w:t>What should I correct, refer, or stop doing?</w:t>
      </w:r>
    </w:p>
    <w:p>
      <w:pPr>
        <w:spacing w:after="160"/>
      </w:pPr>
      <w:r>
        <w:t>________________________________________________________________________________</w:t>
      </w:r>
    </w:p>
    <w:p>
      <w:pPr>
        <w:pStyle w:val="Heading1"/>
      </w:pPr>
      <w:r>
        <w:t>Practitioner standard</w:t>
      </w:r>
    </w:p>
    <w:p>
      <w:r>
        <w:t>A high-quality trajectory analysis is specific, revisable, privacy-conscious, and fair. It reports what happened, what is inferred, what remains unknown, what other explanations fit, and what action can reduce harm. It does not promise that all people in a network will be scapegoated, predict an individual’s future behavior, or substitute for professional assessment.</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Trajectory Workbook  |  Working edition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